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关于印发《新疆维吾尔自治区2021-2023年</w:t>
      </w:r>
    </w:p>
    <w:p>
      <w:pPr>
        <w:spacing w:line="560" w:lineRule="exact"/>
        <w:jc w:val="center"/>
        <w:rPr>
          <w:rFonts w:hint="eastAsia" w:ascii="方正小标宋简体" w:hAnsi="方正小标宋简体" w:eastAsia="方正小标宋简体" w:cs="方正小标宋简体"/>
          <w:sz w:val="44"/>
        </w:rPr>
      </w:pPr>
      <w:r>
        <w:rPr>
          <w:rFonts w:hint="eastAsia" w:ascii="方正小标宋简体" w:hAnsi="方正小标宋简体" w:eastAsia="方正小标宋简体" w:cs="方正小标宋简体"/>
          <w:sz w:val="44"/>
          <w:szCs w:val="44"/>
        </w:rPr>
        <w:t>农业机械购置补贴实施方案》的通知</w:t>
      </w:r>
    </w:p>
    <w:p>
      <w:pPr>
        <w:pStyle w:val="2"/>
        <w:spacing w:after="0" w:line="520" w:lineRule="exact"/>
        <w:ind w:left="0" w:leftChars="0" w:firstLine="640"/>
        <w:rPr>
          <w:rFonts w:ascii="Times New Roman" w:hAnsi="Times New Roman" w:eastAsia="仿宋_GB2312"/>
          <w:color w:val="000000"/>
          <w:sz w:val="32"/>
          <w:szCs w:val="32"/>
        </w:rPr>
      </w:pPr>
    </w:p>
    <w:p>
      <w:pPr>
        <w:pStyle w:val="2"/>
        <w:spacing w:after="0" w:line="600" w:lineRule="exact"/>
        <w:ind w:left="0" w:leftChars="0" w:firstLine="0" w:firstLineChars="0"/>
        <w:rPr>
          <w:rFonts w:hint="eastAsia" w:ascii="Times New Roman" w:hAnsi="Times New Roman" w:eastAsia="仿宋_GB2312"/>
          <w:color w:val="000000"/>
          <w:sz w:val="32"/>
          <w:szCs w:val="32"/>
        </w:rPr>
      </w:pPr>
      <w:r>
        <w:rPr>
          <w:rFonts w:hint="eastAsia" w:ascii="Times New Roman" w:hAnsi="Times New Roman" w:eastAsia="仿宋_GB2312"/>
          <w:color w:val="000000"/>
          <w:sz w:val="32"/>
          <w:szCs w:val="32"/>
        </w:rPr>
        <w:t>伊犁哈萨克自治州农业农村局、财政局，各地（州、市）农业农村局、财政局：</w:t>
      </w:r>
    </w:p>
    <w:p>
      <w:pPr>
        <w:pStyle w:val="2"/>
        <w:spacing w:after="0" w:line="600" w:lineRule="exact"/>
        <w:ind w:left="0" w:leftChars="0" w:firstLine="640"/>
        <w:rPr>
          <w:rFonts w:ascii="Times New Roman" w:hAnsi="Times New Roman" w:eastAsia="仿宋_GB2312"/>
          <w:color w:val="000000"/>
          <w:sz w:val="32"/>
          <w:szCs w:val="32"/>
        </w:rPr>
      </w:pPr>
      <w:r>
        <w:rPr>
          <w:rFonts w:ascii="Times New Roman" w:hAnsi="Times New Roman" w:eastAsia="仿宋_GB2312"/>
          <w:color w:val="000000"/>
          <w:sz w:val="32"/>
          <w:szCs w:val="32"/>
        </w:rPr>
        <w:t>为指导各地规范实施农机购置补贴政策，充分发挥政策效益，推动农业机械化向全程全面高质高效转型升级，助力全面</w:t>
      </w:r>
      <w:r>
        <w:rPr>
          <w:rFonts w:hint="eastAsia" w:ascii="Times New Roman" w:hAnsi="Times New Roman" w:eastAsia="仿宋_GB2312"/>
          <w:color w:val="000000"/>
          <w:sz w:val="32"/>
          <w:szCs w:val="32"/>
        </w:rPr>
        <w:t>推进</w:t>
      </w:r>
      <w:r>
        <w:rPr>
          <w:rFonts w:ascii="Times New Roman" w:hAnsi="Times New Roman" w:eastAsia="仿宋_GB2312"/>
          <w:color w:val="000000"/>
          <w:sz w:val="32"/>
          <w:szCs w:val="32"/>
        </w:rPr>
        <w:t>乡村振兴和加快农业农村现代化，根据农业农村部办公厅、财政部办公厅《关于印发2021-2023年农业机械购置补贴实施指导意见的通知》（农办计财〔2021〕8号）精神，组织制定了《新疆维吾尔自治区2021-2023年农业机械购置补贴实施方案》</w:t>
      </w:r>
      <w:r>
        <w:rPr>
          <w:rFonts w:hint="eastAsia" w:ascii="Times New Roman" w:hAnsi="Times New Roman" w:eastAsia="仿宋_GB2312"/>
          <w:color w:val="000000"/>
          <w:sz w:val="32"/>
          <w:szCs w:val="32"/>
        </w:rPr>
        <w:t>，现印发你们，请遵照执行。</w:t>
      </w:r>
    </w:p>
    <w:p>
      <w:pPr>
        <w:pStyle w:val="7"/>
        <w:widowControl w:val="0"/>
        <w:snapToGrid w:val="0"/>
        <w:spacing w:before="0" w:beforeAutospacing="0" w:after="0" w:afterAutospacing="0" w:line="560" w:lineRule="exact"/>
        <w:jc w:val="center"/>
        <w:rPr>
          <w:rFonts w:ascii="Times New Roman" w:hAnsi="Times New Roman" w:eastAsia="方正小标宋简体" w:cs="Times New Roman"/>
          <w:color w:val="000000"/>
          <w:sz w:val="44"/>
          <w:szCs w:val="44"/>
        </w:rPr>
      </w:pPr>
    </w:p>
    <w:p>
      <w:pPr>
        <w:pStyle w:val="2"/>
        <w:spacing w:after="0" w:line="600" w:lineRule="exact"/>
        <w:ind w:left="0" w:leftChars="0" w:firstLine="640"/>
        <w:rPr>
          <w:rFonts w:hint="eastAsia" w:ascii="Times New Roman" w:hAnsi="Times New Roman" w:eastAsia="仿宋_GB2312"/>
          <w:color w:val="000000"/>
          <w:sz w:val="32"/>
          <w:szCs w:val="32"/>
        </w:rPr>
      </w:pPr>
      <w:r>
        <w:rPr>
          <w:rFonts w:hint="eastAsia" w:ascii="Times New Roman" w:hAnsi="Times New Roman" w:eastAsia="仿宋_GB2312"/>
          <w:color w:val="000000"/>
          <w:sz w:val="32"/>
          <w:szCs w:val="32"/>
        </w:rPr>
        <w:t>附件：1.</w:t>
      </w:r>
      <w:r>
        <w:rPr>
          <w:rFonts w:hint="eastAsia" w:ascii="Times New Roman" w:hAnsi="Times New Roman" w:eastAsia="仿宋_GB2312"/>
          <w:color w:val="000000"/>
          <w:spacing w:val="-20"/>
          <w:sz w:val="32"/>
          <w:szCs w:val="32"/>
        </w:rPr>
        <w:t>新疆维吾尔自治</w:t>
      </w:r>
      <w:r>
        <w:rPr>
          <w:rFonts w:hint="eastAsia" w:ascii="Times New Roman" w:hAnsi="Times New Roman" w:eastAsia="仿宋_GB2312"/>
          <w:color w:val="000000"/>
          <w:spacing w:val="-20"/>
          <w:sz w:val="32"/>
          <w:szCs w:val="32"/>
          <w:lang w:val="en-US" w:eastAsia="zh-CN"/>
        </w:rPr>
        <w:t>区</w:t>
      </w:r>
      <w:r>
        <w:rPr>
          <w:rFonts w:hint="eastAsia" w:ascii="Times New Roman" w:hAnsi="Times New Roman" w:eastAsia="仿宋_GB2312"/>
          <w:color w:val="000000"/>
          <w:spacing w:val="-20"/>
          <w:sz w:val="32"/>
          <w:szCs w:val="32"/>
        </w:rPr>
        <w:t>2021-2023年农业机械购置补贴实施方案</w:t>
      </w:r>
    </w:p>
    <w:p>
      <w:pPr>
        <w:pStyle w:val="2"/>
        <w:spacing w:after="0" w:line="600" w:lineRule="exact"/>
        <w:ind w:left="0" w:leftChars="0" w:firstLine="640"/>
        <w:rPr>
          <w:rFonts w:hint="eastAsia" w:ascii="Times New Roman" w:hAnsi="Times New Roman" w:eastAsia="仿宋_GB2312"/>
          <w:color w:val="000000"/>
          <w:sz w:val="32"/>
          <w:szCs w:val="32"/>
        </w:rPr>
      </w:pPr>
      <w:r>
        <w:rPr>
          <w:rFonts w:hint="eastAsia" w:ascii="Times New Roman" w:hAnsi="Times New Roman" w:eastAsia="仿宋_GB2312"/>
          <w:color w:val="000000"/>
          <w:sz w:val="32"/>
          <w:szCs w:val="32"/>
        </w:rPr>
        <w:t xml:space="preserve">      2.</w:t>
      </w:r>
      <w:r>
        <w:rPr>
          <w:rFonts w:ascii="Times New Roman" w:hAnsi="Times New Roman" w:eastAsia="仿宋_GB2312"/>
          <w:color w:val="000000"/>
          <w:sz w:val="32"/>
          <w:szCs w:val="32"/>
        </w:rPr>
        <w:t>2021</w:t>
      </w: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2023年</w:t>
      </w:r>
      <w:r>
        <w:rPr>
          <w:rFonts w:hint="eastAsia" w:ascii="Times New Roman" w:hAnsi="Times New Roman" w:eastAsia="仿宋_GB2312"/>
          <w:color w:val="000000"/>
          <w:sz w:val="32"/>
          <w:szCs w:val="32"/>
        </w:rPr>
        <w:t>新疆维吾尔自治区农机购置补贴机具</w:t>
      </w:r>
    </w:p>
    <w:p>
      <w:pPr>
        <w:pStyle w:val="2"/>
        <w:spacing w:after="0" w:line="600" w:lineRule="exact"/>
        <w:ind w:left="0" w:leftChars="0" w:firstLine="640"/>
        <w:rPr>
          <w:rFonts w:hint="eastAsia" w:ascii="Times New Roman" w:hAnsi="Times New Roman" w:eastAsia="仿宋_GB2312"/>
          <w:color w:val="000000"/>
          <w:sz w:val="32"/>
          <w:szCs w:val="32"/>
        </w:rPr>
      </w:pPr>
      <w:r>
        <w:rPr>
          <w:rFonts w:hint="eastAsia" w:ascii="Times New Roman" w:hAnsi="Times New Roman" w:eastAsia="仿宋_GB2312"/>
          <w:color w:val="000000"/>
          <w:sz w:val="32"/>
          <w:szCs w:val="32"/>
        </w:rPr>
        <w:t xml:space="preserve">       种类范围</w:t>
      </w:r>
    </w:p>
    <w:p>
      <w:pPr>
        <w:pStyle w:val="7"/>
        <w:widowControl w:val="0"/>
        <w:snapToGrid w:val="0"/>
        <w:spacing w:before="0" w:beforeAutospacing="0" w:after="0" w:afterAutospacing="0" w:line="560" w:lineRule="exact"/>
        <w:ind w:firstLine="880"/>
        <w:jc w:val="both"/>
        <w:rPr>
          <w:rFonts w:hint="eastAsia" w:ascii="Times New Roman" w:hAnsi="Times New Roman" w:eastAsia="方正小标宋简体" w:cs="Times New Roman"/>
          <w:color w:val="000000"/>
          <w:sz w:val="44"/>
          <w:szCs w:val="44"/>
        </w:rPr>
      </w:pPr>
    </w:p>
    <w:p>
      <w:pPr>
        <w:pStyle w:val="7"/>
        <w:widowControl w:val="0"/>
        <w:snapToGrid w:val="0"/>
        <w:spacing w:before="0" w:beforeAutospacing="0" w:after="0" w:afterAutospacing="0" w:line="560" w:lineRule="exact"/>
        <w:ind w:firstLine="880"/>
        <w:jc w:val="both"/>
        <w:rPr>
          <w:rFonts w:hint="eastAsia" w:ascii="Times New Roman" w:hAnsi="Times New Roman" w:eastAsia="方正小标宋简体" w:cs="Times New Roman"/>
          <w:color w:val="000000"/>
          <w:sz w:val="44"/>
          <w:szCs w:val="44"/>
        </w:rPr>
      </w:pPr>
    </w:p>
    <w:p>
      <w:pPr>
        <w:pStyle w:val="7"/>
        <w:widowControl w:val="0"/>
        <w:snapToGrid w:val="0"/>
        <w:spacing w:before="0" w:beforeAutospacing="0" w:after="0" w:afterAutospacing="0" w:line="560" w:lineRule="exact"/>
        <w:jc w:val="center"/>
        <w:rPr>
          <w:rFonts w:ascii="Times New Roman" w:hAnsi="Times New Roman" w:eastAsia="方正小标宋简体" w:cs="Times New Roman"/>
          <w:color w:val="000000"/>
          <w:sz w:val="44"/>
          <w:szCs w:val="44"/>
        </w:rPr>
      </w:pPr>
    </w:p>
    <w:p>
      <w:pPr>
        <w:pStyle w:val="2"/>
        <w:spacing w:after="0" w:line="600" w:lineRule="exact"/>
        <w:ind w:left="0" w:leftChars="0" w:firstLine="640"/>
        <w:jc w:val="center"/>
        <w:rPr>
          <w:rFonts w:hint="eastAsia" w:ascii="Times New Roman" w:hAnsi="Times New Roman" w:eastAsia="仿宋_GB2312"/>
          <w:color w:val="000000"/>
          <w:sz w:val="32"/>
          <w:szCs w:val="32"/>
        </w:rPr>
      </w:pPr>
      <w:r>
        <w:rPr>
          <w:rFonts w:hint="eastAsia" w:ascii="Times New Roman" w:hAnsi="Times New Roman" w:eastAsia="仿宋_GB2312"/>
          <w:color w:val="000000"/>
          <w:sz w:val="32"/>
          <w:szCs w:val="32"/>
        </w:rPr>
        <w:t>自治区农业农村厅      自治区财政厅</w:t>
      </w:r>
    </w:p>
    <w:p>
      <w:pPr>
        <w:pStyle w:val="2"/>
        <w:spacing w:after="0" w:line="600" w:lineRule="exact"/>
        <w:ind w:left="0" w:leftChars="0" w:firstLine="640"/>
        <w:jc w:val="center"/>
        <w:rPr>
          <w:rFonts w:hint="eastAsia" w:ascii="Times New Roman" w:hAnsi="Times New Roman" w:eastAsia="仿宋_GB2312"/>
          <w:color w:val="000000"/>
          <w:sz w:val="32"/>
          <w:szCs w:val="32"/>
        </w:rPr>
      </w:pPr>
      <w:r>
        <w:rPr>
          <w:rFonts w:hint="eastAsia" w:ascii="Times New Roman" w:hAnsi="Times New Roman" w:eastAsia="仿宋_GB2312"/>
          <w:color w:val="000000"/>
          <w:sz w:val="32"/>
          <w:szCs w:val="32"/>
        </w:rPr>
        <w:t xml:space="preserve">                   2021年</w:t>
      </w:r>
      <w:r>
        <w:rPr>
          <w:rFonts w:hint="eastAsia" w:ascii="Times New Roman" w:hAnsi="Times New Roman" w:eastAsia="仿宋_GB2312"/>
          <w:color w:val="000000"/>
          <w:sz w:val="32"/>
          <w:szCs w:val="32"/>
          <w:lang w:val="en-US" w:eastAsia="zh-CN"/>
        </w:rPr>
        <w:t>6</w:t>
      </w:r>
      <w:r>
        <w:rPr>
          <w:rFonts w:hint="eastAsia" w:ascii="Times New Roman" w:hAnsi="Times New Roman" w:eastAsia="仿宋_GB2312"/>
          <w:color w:val="000000"/>
          <w:sz w:val="32"/>
          <w:szCs w:val="32"/>
        </w:rPr>
        <w:t>月11日</w:t>
      </w:r>
    </w:p>
    <w:p>
      <w:pPr>
        <w:pStyle w:val="7"/>
        <w:widowControl w:val="0"/>
        <w:snapToGrid w:val="0"/>
        <w:spacing w:before="0" w:beforeAutospacing="0" w:after="0" w:afterAutospacing="0" w:line="560" w:lineRule="exact"/>
        <w:jc w:val="center"/>
        <w:rPr>
          <w:rFonts w:ascii="Times New Roman" w:hAnsi="Times New Roman" w:eastAsia="方正小标宋简体" w:cs="Times New Roman"/>
          <w:color w:val="000000"/>
          <w:sz w:val="44"/>
          <w:szCs w:val="44"/>
        </w:rPr>
      </w:pPr>
    </w:p>
    <w:p>
      <w:pPr>
        <w:pStyle w:val="7"/>
        <w:widowControl w:val="0"/>
        <w:snapToGrid w:val="0"/>
        <w:spacing w:before="0" w:beforeAutospacing="0" w:after="0" w:afterAutospacing="0" w:line="560" w:lineRule="exact"/>
        <w:jc w:val="center"/>
        <w:rPr>
          <w:rFonts w:ascii="Times New Roman" w:hAnsi="Times New Roman" w:eastAsia="方正小标宋简体" w:cs="Times New Roman"/>
          <w:color w:val="000000"/>
          <w:sz w:val="44"/>
          <w:szCs w:val="44"/>
        </w:rPr>
      </w:pPr>
    </w:p>
    <w:p>
      <w:pPr>
        <w:pStyle w:val="7"/>
        <w:widowControl w:val="0"/>
        <w:snapToGrid w:val="0"/>
        <w:spacing w:before="0" w:beforeAutospacing="0" w:after="0" w:afterAutospacing="0" w:line="540" w:lineRule="exact"/>
        <w:jc w:val="both"/>
        <w:rPr>
          <w:rFonts w:hint="eastAsia" w:ascii="黑体" w:hAnsi="黑体" w:eastAsia="黑体"/>
          <w:color w:val="000000"/>
          <w:sz w:val="32"/>
          <w:szCs w:val="32"/>
          <w:lang w:bidi="ar"/>
        </w:rPr>
      </w:pPr>
      <w:r>
        <w:rPr>
          <w:rFonts w:hint="eastAsia" w:ascii="黑体" w:hAnsi="黑体" w:eastAsia="黑体"/>
          <w:color w:val="000000"/>
          <w:sz w:val="32"/>
          <w:szCs w:val="32"/>
          <w:lang w:bidi="ar"/>
        </w:rPr>
        <w:t>附件1</w:t>
      </w:r>
    </w:p>
    <w:p>
      <w:pPr>
        <w:pStyle w:val="7"/>
        <w:widowControl w:val="0"/>
        <w:snapToGrid w:val="0"/>
        <w:spacing w:before="0" w:beforeAutospacing="0" w:after="0" w:afterAutospacing="0" w:line="560" w:lineRule="exact"/>
        <w:jc w:val="center"/>
        <w:rPr>
          <w:rFonts w:ascii="Times New Roman" w:hAnsi="Times New Roman" w:eastAsia="方正小标宋简体" w:cs="Times New Roman"/>
          <w:color w:val="000000"/>
          <w:sz w:val="44"/>
          <w:szCs w:val="44"/>
        </w:rPr>
      </w:pPr>
      <w:r>
        <w:rPr>
          <w:rFonts w:ascii="Times New Roman" w:hAnsi="Times New Roman" w:eastAsia="方正小标宋简体" w:cs="Times New Roman"/>
          <w:color w:val="000000"/>
          <w:sz w:val="44"/>
          <w:szCs w:val="44"/>
        </w:rPr>
        <w:t>新疆维吾尔自治</w:t>
      </w:r>
      <w:r>
        <w:rPr>
          <w:rFonts w:hint="eastAsia" w:ascii="Times New Roman" w:hAnsi="Times New Roman" w:eastAsia="方正小标宋简体" w:cs="Times New Roman"/>
          <w:color w:val="000000"/>
          <w:sz w:val="44"/>
          <w:szCs w:val="44"/>
          <w:lang w:val="en-US" w:eastAsia="zh-CN"/>
        </w:rPr>
        <w:t>区</w:t>
      </w:r>
      <w:bookmarkStart w:id="3" w:name="_GoBack"/>
      <w:bookmarkEnd w:id="3"/>
      <w:r>
        <w:rPr>
          <w:rFonts w:ascii="Times New Roman" w:hAnsi="Times New Roman" w:eastAsia="方正小标宋简体" w:cs="Times New Roman"/>
          <w:color w:val="000000"/>
          <w:sz w:val="44"/>
          <w:szCs w:val="44"/>
        </w:rPr>
        <w:t>2021</w:t>
      </w:r>
      <w:r>
        <w:rPr>
          <w:rFonts w:hint="eastAsia" w:ascii="Times New Roman" w:hAnsi="Times New Roman" w:eastAsia="方正小标宋简体" w:cs="Times New Roman"/>
          <w:color w:val="000000"/>
          <w:sz w:val="44"/>
          <w:szCs w:val="44"/>
        </w:rPr>
        <w:t>-</w:t>
      </w:r>
      <w:r>
        <w:rPr>
          <w:rFonts w:ascii="Times New Roman" w:hAnsi="Times New Roman" w:eastAsia="方正小标宋简体" w:cs="Times New Roman"/>
          <w:color w:val="000000"/>
          <w:sz w:val="44"/>
          <w:szCs w:val="44"/>
        </w:rPr>
        <w:t>2023年农业机械购置</w:t>
      </w:r>
    </w:p>
    <w:p>
      <w:pPr>
        <w:pStyle w:val="7"/>
        <w:widowControl w:val="0"/>
        <w:snapToGrid w:val="0"/>
        <w:spacing w:before="0" w:beforeAutospacing="0" w:after="0" w:afterAutospacing="0" w:line="560" w:lineRule="exact"/>
        <w:jc w:val="center"/>
        <w:rPr>
          <w:rFonts w:ascii="Times New Roman" w:hAnsi="Times New Roman" w:eastAsia="方正小标宋简体" w:cs="Times New Roman"/>
          <w:color w:val="000000"/>
          <w:sz w:val="44"/>
          <w:szCs w:val="44"/>
        </w:rPr>
      </w:pPr>
      <w:r>
        <w:rPr>
          <w:rFonts w:ascii="Times New Roman" w:hAnsi="Times New Roman" w:eastAsia="方正小标宋简体" w:cs="Times New Roman"/>
          <w:color w:val="000000"/>
          <w:sz w:val="44"/>
          <w:szCs w:val="44"/>
        </w:rPr>
        <w:t>补贴实施方案</w:t>
      </w:r>
    </w:p>
    <w:p>
      <w:pPr>
        <w:pStyle w:val="7"/>
        <w:widowControl w:val="0"/>
        <w:snapToGrid w:val="0"/>
        <w:spacing w:before="0" w:beforeAutospacing="0" w:after="0" w:afterAutospacing="0" w:line="560" w:lineRule="exact"/>
        <w:jc w:val="center"/>
        <w:rPr>
          <w:rFonts w:ascii="Times New Roman" w:hAnsi="Times New Roman" w:eastAsia="方正小标宋简体" w:cs="Times New Roman"/>
          <w:color w:val="000000"/>
          <w:sz w:val="44"/>
          <w:szCs w:val="44"/>
        </w:rPr>
      </w:pPr>
    </w:p>
    <w:p>
      <w:pPr>
        <w:pStyle w:val="7"/>
        <w:widowControl w:val="0"/>
        <w:snapToGrid w:val="0"/>
        <w:spacing w:before="0" w:beforeAutospacing="0" w:after="0" w:afterAutospacing="0" w:line="560" w:lineRule="exact"/>
        <w:ind w:firstLine="640" w:firstLineChars="200"/>
        <w:rPr>
          <w:rFonts w:ascii="Times New Roman" w:hAnsi="Times New Roman" w:eastAsia="黑体" w:cs="Times New Roman"/>
          <w:color w:val="000000"/>
          <w:sz w:val="32"/>
          <w:szCs w:val="32"/>
        </w:rPr>
      </w:pPr>
    </w:p>
    <w:p>
      <w:pPr>
        <w:pStyle w:val="7"/>
        <w:widowControl w:val="0"/>
        <w:snapToGrid w:val="0"/>
        <w:spacing w:before="0" w:beforeAutospacing="0" w:after="0" w:afterAutospacing="0" w:line="540" w:lineRule="exact"/>
        <w:ind w:firstLine="640" w:firstLineChars="200"/>
        <w:rPr>
          <w:rFonts w:ascii="Times New Roman" w:hAnsi="Times New Roman" w:eastAsia="黑体" w:cs="Times New Roman"/>
          <w:color w:val="000000"/>
          <w:sz w:val="32"/>
          <w:szCs w:val="32"/>
        </w:rPr>
      </w:pPr>
      <w:r>
        <w:rPr>
          <w:rFonts w:ascii="Times New Roman" w:hAnsi="Times New Roman" w:eastAsia="黑体" w:cs="Times New Roman"/>
          <w:color w:val="000000"/>
          <w:sz w:val="32"/>
          <w:szCs w:val="32"/>
        </w:rPr>
        <w:t>一、总体要求</w:t>
      </w:r>
    </w:p>
    <w:p>
      <w:pPr>
        <w:pStyle w:val="7"/>
        <w:widowControl w:val="0"/>
        <w:snapToGrid w:val="0"/>
        <w:spacing w:before="0" w:beforeAutospacing="0" w:after="0" w:afterAutospacing="0" w:line="540" w:lineRule="exact"/>
        <w:ind w:firstLine="640" w:firstLineChars="200"/>
        <w:jc w:val="both"/>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坚持以习近平新时代中国特色社会主义思想为指导，全面贯彻党的十九大和十九届二中、三中、四中、五中全会精神，贯彻落实第三次中央新疆工作座谈会精神，认真落实自治区党委九届十次、十一次全会精神、自治区党委农村工作会议精神，按照自治区党委“3+1”部署要求，坚持“稳粮、优棉、强果、兴畜、促特色”总思路，以满足广大农牧民对机械化生产的需要为目标，以稳定实施政策、最大限度发挥政策效益为主线，稳重点、扩范围、优服务、强监管、提效能，持续提升政策实施的精准化、规范化、便利化水平，支持引导农民购置使用先进适用的农业机械，引领推动农业机械化向全程全面高质高效发展，加快推动农机装备产业转型升级，为实施乡村振兴战略、推进农业农村现代化提供坚实支撑。</w:t>
      </w:r>
    </w:p>
    <w:p>
      <w:pPr>
        <w:pStyle w:val="7"/>
        <w:widowControl w:val="0"/>
        <w:snapToGrid w:val="0"/>
        <w:spacing w:before="0" w:beforeAutospacing="0" w:after="0" w:afterAutospacing="0" w:line="540" w:lineRule="exact"/>
        <w:ind w:firstLine="640" w:firstLineChars="200"/>
        <w:rPr>
          <w:rFonts w:ascii="Times New Roman" w:hAnsi="Times New Roman" w:eastAsia="仿宋_GB2312" w:cs="Times New Roman"/>
          <w:color w:val="000000"/>
          <w:sz w:val="32"/>
          <w:szCs w:val="32"/>
        </w:rPr>
      </w:pPr>
      <w:r>
        <w:rPr>
          <w:rFonts w:ascii="Times New Roman" w:hAnsi="Times New Roman" w:eastAsia="黑体" w:cs="Times New Roman"/>
          <w:color w:val="000000"/>
          <w:sz w:val="32"/>
          <w:szCs w:val="32"/>
        </w:rPr>
        <w:t>二、补贴范围和补贴机具</w:t>
      </w:r>
    </w:p>
    <w:p>
      <w:pPr>
        <w:pStyle w:val="7"/>
        <w:widowControl w:val="0"/>
        <w:snapToGrid w:val="0"/>
        <w:spacing w:before="0" w:beforeAutospacing="0" w:after="0" w:afterAutospacing="0" w:line="540" w:lineRule="exact"/>
        <w:ind w:firstLine="640" w:firstLineChars="200"/>
        <w:jc w:val="both"/>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自治区享受中央财政补贴的机具种类范围为15大类4</w:t>
      </w:r>
      <w:r>
        <w:rPr>
          <w:rFonts w:ascii="Times New Roman" w:hAnsi="Times New Roman" w:eastAsia="仿宋_GB2312" w:cs="Times New Roman"/>
          <w:color w:val="000000"/>
          <w:sz w:val="32"/>
          <w:szCs w:val="32"/>
          <w:lang w:val="en"/>
        </w:rPr>
        <w:t>2</w:t>
      </w:r>
      <w:r>
        <w:rPr>
          <w:rFonts w:ascii="Times New Roman" w:hAnsi="Times New Roman" w:eastAsia="仿宋_GB2312" w:cs="Times New Roman"/>
          <w:color w:val="000000"/>
          <w:sz w:val="32"/>
          <w:szCs w:val="32"/>
        </w:rPr>
        <w:t>个小类1</w:t>
      </w:r>
      <w:r>
        <w:rPr>
          <w:rFonts w:ascii="Times New Roman" w:hAnsi="Times New Roman" w:eastAsia="仿宋_GB2312" w:cs="Times New Roman"/>
          <w:color w:val="000000"/>
          <w:sz w:val="32"/>
          <w:szCs w:val="32"/>
          <w:lang w:val="en"/>
        </w:rPr>
        <w:t>55</w:t>
      </w:r>
      <w:r>
        <w:rPr>
          <w:rFonts w:ascii="Times New Roman" w:hAnsi="Times New Roman" w:eastAsia="仿宋_GB2312" w:cs="Times New Roman"/>
          <w:color w:val="000000"/>
          <w:sz w:val="32"/>
          <w:szCs w:val="32"/>
        </w:rPr>
        <w:t>个品目（详见附件</w:t>
      </w:r>
      <w:r>
        <w:rPr>
          <w:rFonts w:hint="eastAsia" w:ascii="Times New Roman" w:hAnsi="Times New Roman" w:eastAsia="仿宋_GB2312" w:cs="Times New Roman"/>
          <w:color w:val="000000"/>
          <w:sz w:val="32"/>
          <w:szCs w:val="32"/>
        </w:rPr>
        <w:t>2</w:t>
      </w:r>
      <w:r>
        <w:rPr>
          <w:rFonts w:ascii="Times New Roman" w:hAnsi="Times New Roman" w:eastAsia="仿宋_GB2312" w:cs="Times New Roman"/>
          <w:color w:val="000000"/>
          <w:sz w:val="32"/>
          <w:szCs w:val="32"/>
        </w:rPr>
        <w:t>）。各地（州、市）可以根据农业生产需要和资金供需实际，从自治区补贴范围中选取本区域补贴机具品目，优先保障粮棉、林果、畜牧养殖、设施、特色等重要农产品生产以及支持残膜回收、翻堆肥等农业绿色发展和数字化发展所需机具的补贴需要，将更多符合条件的高端、复式、智能产品纳入补贴，提高补贴标准，加大补贴力度。</w:t>
      </w:r>
    </w:p>
    <w:p>
      <w:pPr>
        <w:pStyle w:val="7"/>
        <w:widowControl w:val="0"/>
        <w:snapToGrid w:val="0"/>
        <w:spacing w:before="0" w:beforeAutospacing="0" w:after="0" w:afterAutospacing="0" w:line="540" w:lineRule="exact"/>
        <w:ind w:firstLine="640" w:firstLineChars="200"/>
        <w:jc w:val="both"/>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地方特色农业发展所需和小区域适用性强的机具，可列入地方各级财政安排资金的补贴范围，具体补贴机具品目和补贴标准由地方自定，不得占用中央财政补贴资金。</w:t>
      </w:r>
    </w:p>
    <w:p>
      <w:pPr>
        <w:pStyle w:val="7"/>
        <w:widowControl w:val="0"/>
        <w:snapToGrid w:val="0"/>
        <w:spacing w:before="0" w:beforeAutospacing="0" w:after="0" w:afterAutospacing="0" w:line="540" w:lineRule="exact"/>
        <w:ind w:firstLine="640" w:firstLineChars="200"/>
        <w:jc w:val="both"/>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补贴机具必须是补贴范围内的产品（农机专项鉴定产品、农机新产品除外），同时还应具备以下资质之一：（1）获得农业机械试验鉴定证书（包括尚在有效期内的农业机械推广鉴定证书）；（2）获得农机强制性产品认证证书；（3）列入农机自愿性认证采信试点范围，获得农机自愿性产品认证证书。补贴机具须在明显位置固定标有生产企业、产品名称和型号、出厂编号、生产日期、执行标准等信息的铭牌。</w:t>
      </w:r>
    </w:p>
    <w:p>
      <w:pPr>
        <w:pStyle w:val="7"/>
        <w:widowControl w:val="0"/>
        <w:snapToGrid w:val="0"/>
        <w:spacing w:before="0" w:beforeAutospacing="0" w:after="0" w:afterAutospacing="0" w:line="540" w:lineRule="exact"/>
        <w:ind w:firstLine="640" w:firstLineChars="200"/>
        <w:jc w:val="both"/>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大力支持农机创新产品列入补贴范围。全面贯彻落实新修订的《农业机械试验鉴定办法》，积极开展农机专项鉴定，加快农机创新产品获得农机试验鉴定证书步伐，并按规定列入补贴范围。继续组织实施中央财政农机新产品购置补贴试点，对尚不能通过农机专项鉴定取得补贴资质的创新产品和成套设施装备等给予支持，重点补贴建设标准成熟的烘干机配套设施、温室大棚骨架和标准化猪舍钢结构、智能养殖设备、</w:t>
      </w:r>
      <w:r>
        <w:rPr>
          <w:rFonts w:hint="eastAsia" w:ascii="Times New Roman" w:hAnsi="Times New Roman" w:eastAsia="仿宋_GB2312" w:cs="Times New Roman"/>
          <w:color w:val="000000"/>
          <w:sz w:val="32"/>
          <w:szCs w:val="32"/>
        </w:rPr>
        <w:t>蔬菜</w:t>
      </w:r>
      <w:r>
        <w:rPr>
          <w:rFonts w:ascii="Times New Roman" w:hAnsi="Times New Roman" w:eastAsia="仿宋_GB2312" w:cs="Times New Roman"/>
          <w:color w:val="000000"/>
          <w:sz w:val="32"/>
          <w:szCs w:val="32"/>
        </w:rPr>
        <w:t>初加工成套设备、</w:t>
      </w:r>
      <w:r>
        <w:rPr>
          <w:rFonts w:hint="eastAsia" w:ascii="Times New Roman" w:hAnsi="Times New Roman" w:eastAsia="仿宋_GB2312" w:cs="Times New Roman"/>
          <w:color w:val="000000"/>
          <w:sz w:val="32"/>
          <w:szCs w:val="32"/>
        </w:rPr>
        <w:t>林果初加工成套设备、</w:t>
      </w:r>
      <w:r>
        <w:rPr>
          <w:rFonts w:ascii="Times New Roman" w:hAnsi="Times New Roman" w:eastAsia="仿宋_GB2312" w:cs="Times New Roman"/>
          <w:color w:val="000000"/>
          <w:sz w:val="32"/>
          <w:szCs w:val="32"/>
        </w:rPr>
        <w:t>蜜蜂养殖及蜂产品初加工成套设施装备等。全面开展植保无人驾驶航空器购置补贴工作，具体操作办法另行通知，在此之前，继续按有关规定实施引导植保无人飞机规范应用试点。</w:t>
      </w:r>
    </w:p>
    <w:p>
      <w:pPr>
        <w:pStyle w:val="7"/>
        <w:widowControl w:val="0"/>
        <w:snapToGrid w:val="0"/>
        <w:spacing w:before="0" w:beforeAutospacing="0" w:after="0" w:afterAutospacing="0" w:line="540" w:lineRule="exact"/>
        <w:ind w:firstLine="640"/>
        <w:jc w:val="both"/>
        <w:rPr>
          <w:rFonts w:ascii="Times New Roman" w:hAnsi="Times New Roman" w:eastAsia="仿宋_GB2312" w:cs="Times New Roman"/>
          <w:color w:val="000000"/>
          <w:sz w:val="32"/>
          <w:szCs w:val="32"/>
        </w:rPr>
      </w:pPr>
      <w:r>
        <w:rPr>
          <w:rFonts w:ascii="Times New Roman" w:hAnsi="Times New Roman" w:eastAsia="黑体" w:cs="Times New Roman"/>
          <w:color w:val="000000"/>
          <w:sz w:val="32"/>
          <w:szCs w:val="32"/>
        </w:rPr>
        <w:t>三、补贴对象和补贴标准</w:t>
      </w:r>
    </w:p>
    <w:p>
      <w:pPr>
        <w:pStyle w:val="7"/>
        <w:widowControl w:val="0"/>
        <w:snapToGrid w:val="0"/>
        <w:spacing w:before="0" w:beforeAutospacing="0" w:after="0" w:afterAutospacing="0" w:line="540" w:lineRule="exact"/>
        <w:ind w:firstLine="640" w:firstLineChars="200"/>
        <w:jc w:val="both"/>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补贴对象为从事农业生产的个人和农业生产经营组织（以下简称“购机者”），其中农业生产经营组织包括农村集体经济组织、农民专业合作经济组织、农业企业和其他从事农业生产经营的组织。</w:t>
      </w:r>
    </w:p>
    <w:p>
      <w:pPr>
        <w:pStyle w:val="7"/>
        <w:widowControl w:val="0"/>
        <w:snapToGrid w:val="0"/>
        <w:spacing w:before="0" w:beforeAutospacing="0" w:after="0" w:afterAutospacing="0" w:line="540" w:lineRule="exact"/>
        <w:ind w:firstLine="640" w:firstLineChars="200"/>
        <w:jc w:val="both"/>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中央财政农机购置补贴实行定额补贴，即同一种类、同一档次农业机械实行统一的补贴标准。其中，通用类机具补贴额不超过农业农村部发布的最高补贴额。</w:t>
      </w:r>
    </w:p>
    <w:p>
      <w:pPr>
        <w:pStyle w:val="7"/>
        <w:widowControl w:val="0"/>
        <w:snapToGrid w:val="0"/>
        <w:spacing w:before="0" w:beforeAutospacing="0" w:after="0" w:afterAutospacing="0" w:line="540" w:lineRule="exact"/>
        <w:ind w:firstLine="640" w:firstLineChars="200"/>
        <w:jc w:val="both"/>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一般补贴机具单机补贴限额原则上不超过5万元；挤奶机械、烘干机单机补贴限额不超过12万元；100马力以上拖拉机、高性能青饲料收获机、大型免耕播种机、大型联合收割机、水稻大型浸种催芽程控设备、畜禽粪污资源化利用机具单机补贴限额不超过15万元；200马力以上拖拉机单机补贴限额不超过25万元；大型棉花收获机单机、成套设施装备单套补贴限额不超过60万元。</w:t>
      </w:r>
    </w:p>
    <w:p>
      <w:pPr>
        <w:pStyle w:val="7"/>
        <w:widowControl w:val="0"/>
        <w:snapToGrid w:val="0"/>
        <w:spacing w:before="0" w:beforeAutospacing="0" w:after="0" w:afterAutospacing="0" w:line="540" w:lineRule="exact"/>
        <w:ind w:firstLine="640" w:firstLineChars="200"/>
        <w:jc w:val="both"/>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围绕粮食生产薄弱环节以及高端、复式、智能农机产品的推广应用，选择不超过10个品目的产品提高补贴额，其补贴额测算比例可提高至35%。2021年起，对区域内保有量明显过多、技术相对落后的轮式拖拉机等机具品目或档次降低补贴标准，确保到2023年将其补贴机具补贴额测算比例降低至15%及以下。</w:t>
      </w:r>
    </w:p>
    <w:p>
      <w:pPr>
        <w:pStyle w:val="7"/>
        <w:widowControl w:val="0"/>
        <w:snapToGrid w:val="0"/>
        <w:spacing w:before="0" w:beforeAutospacing="0" w:after="0" w:afterAutospacing="0" w:line="540" w:lineRule="exact"/>
        <w:ind w:firstLine="640" w:firstLineChars="200"/>
        <w:jc w:val="both"/>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保持补贴额总体稳定，全面公开农机购置补贴机具分类分档与补贴额一览表，加强宣传，引导购机者根据各档次的补贴定额自主议价，不再对外公布具体产品的补贴额。</w:t>
      </w:r>
    </w:p>
    <w:p>
      <w:pPr>
        <w:pStyle w:val="7"/>
        <w:widowControl w:val="0"/>
        <w:snapToGrid w:val="0"/>
        <w:spacing w:before="0" w:beforeAutospacing="0" w:after="0" w:afterAutospacing="0" w:line="540" w:lineRule="exact"/>
        <w:ind w:firstLine="665"/>
        <w:jc w:val="both"/>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各地在政策实施过程中发现具体产品或档次的中央财政资金实际补贴比例超过50%的，应及时上报或组织调查，对有违规情节的，按相关规定处理；对无违规情节的补贴申请，可按原规定兑付补贴资金。自治区农业农村厅组织对相关产品及其所属档次补贴额进行评估，视情况及时调整。</w:t>
      </w:r>
    </w:p>
    <w:p>
      <w:pPr>
        <w:pStyle w:val="7"/>
        <w:widowControl w:val="0"/>
        <w:snapToGrid w:val="0"/>
        <w:spacing w:before="0" w:beforeAutospacing="0" w:after="0" w:afterAutospacing="0" w:line="540" w:lineRule="exact"/>
        <w:ind w:firstLine="640" w:firstLineChars="200"/>
        <w:jc w:val="both"/>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南疆五地州补贴标准继续按照《农业部办公厅 财政部办公厅关于在西藏和新疆南疆地区开展差别化农机购置补贴试点的通知》（农办财〔2017〕19号）执行。具体标准按照自治区农业农村厅、财政厅统一发布的《农机购置补贴机具补贴额一览表》执行，具体产品补贴额度继续采取“定额+限比”方式确定。 </w:t>
      </w:r>
    </w:p>
    <w:p>
      <w:pPr>
        <w:pStyle w:val="7"/>
        <w:widowControl w:val="0"/>
        <w:snapToGrid w:val="0"/>
        <w:spacing w:before="0" w:beforeAutospacing="0" w:after="0" w:afterAutospacing="0" w:line="540" w:lineRule="exact"/>
        <w:ind w:firstLine="640" w:firstLineChars="200"/>
        <w:jc w:val="both"/>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对每一类补贴对象年度内享受补贴购置农机具的台（套）数或补贴资金总额应设置上限，由各地州市结合实际自行确定。</w:t>
      </w:r>
    </w:p>
    <w:p>
      <w:pPr>
        <w:pStyle w:val="7"/>
        <w:widowControl w:val="0"/>
        <w:snapToGrid w:val="0"/>
        <w:spacing w:before="0" w:beforeAutospacing="0" w:after="0" w:afterAutospacing="0" w:line="540" w:lineRule="exact"/>
        <w:ind w:firstLine="640" w:firstLineChars="200"/>
        <w:jc w:val="both"/>
        <w:rPr>
          <w:rFonts w:hint="eastAsia" w:ascii="Times New Roman" w:hAnsi="Times New Roman" w:eastAsia="仿宋_GB2312" w:cs="Times New Roman"/>
          <w:color w:val="000000"/>
          <w:sz w:val="32"/>
          <w:szCs w:val="32"/>
          <w:lang w:eastAsia="zh-CN"/>
        </w:rPr>
      </w:pPr>
      <w:r>
        <w:rPr>
          <w:rFonts w:hint="eastAsia" w:ascii="Times New Roman" w:hAnsi="Times New Roman" w:eastAsia="仿宋_GB2312" w:cs="Times New Roman"/>
          <w:color w:val="000000"/>
          <w:sz w:val="32"/>
          <w:szCs w:val="32"/>
          <w:lang w:eastAsia="zh-CN"/>
        </w:rPr>
        <w:t>开展农机专项鉴定产品购置补贴、农机新产品购置补贴试点以及确定提高补贴额产品品目的相关具体工作要求另行通知。</w:t>
      </w:r>
    </w:p>
    <w:p>
      <w:pPr>
        <w:pStyle w:val="7"/>
        <w:widowControl w:val="0"/>
        <w:snapToGrid w:val="0"/>
        <w:spacing w:before="0" w:beforeAutospacing="0" w:after="0" w:afterAutospacing="0" w:line="540" w:lineRule="exact"/>
        <w:ind w:firstLine="640" w:firstLineChars="200"/>
        <w:jc w:val="both"/>
        <w:rPr>
          <w:rFonts w:ascii="Times New Roman" w:hAnsi="Times New Roman" w:eastAsia="仿宋_GB2312" w:cs="Times New Roman"/>
          <w:color w:val="000000"/>
          <w:sz w:val="32"/>
          <w:szCs w:val="32"/>
        </w:rPr>
      </w:pPr>
      <w:r>
        <w:rPr>
          <w:rFonts w:ascii="Times New Roman" w:hAnsi="Times New Roman" w:eastAsia="黑体" w:cs="Times New Roman"/>
          <w:color w:val="000000"/>
          <w:sz w:val="32"/>
          <w:szCs w:val="32"/>
        </w:rPr>
        <w:t>四、资金分配与使用</w:t>
      </w:r>
    </w:p>
    <w:p>
      <w:pPr>
        <w:pStyle w:val="7"/>
        <w:widowControl w:val="0"/>
        <w:snapToGrid w:val="0"/>
        <w:spacing w:before="0" w:beforeAutospacing="0" w:after="0" w:afterAutospacing="0" w:line="540" w:lineRule="exact"/>
        <w:ind w:firstLine="640" w:firstLineChars="200"/>
        <w:jc w:val="both"/>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农机购置补贴支出主要用于支持购置先进适用农业机械，以及开展有关试点和农机报废更新等方面。各地（州、市）农业农村部门会同财政部门采用因素法测算分配资金，不突破县级需求上限分配补贴资金，调减资金结转量大、政策实施风险高、资金使用效益低</w:t>
      </w:r>
      <w:r>
        <w:rPr>
          <w:rFonts w:hint="eastAsia" w:ascii="Times New Roman" w:hAnsi="Times New Roman" w:eastAsia="仿宋_GB2312" w:cs="Times New Roman"/>
          <w:color w:val="000000"/>
          <w:sz w:val="32"/>
          <w:szCs w:val="32"/>
        </w:rPr>
        <w:t>县（市）</w:t>
      </w:r>
      <w:r>
        <w:rPr>
          <w:rFonts w:ascii="Times New Roman" w:hAnsi="Times New Roman" w:eastAsia="仿宋_GB2312" w:cs="Times New Roman"/>
          <w:color w:val="000000"/>
          <w:sz w:val="32"/>
          <w:szCs w:val="32"/>
        </w:rPr>
        <w:t>的预算规模。财政部门会同农业农村部门加强资金使用情况监测，定期调度和发布各县（市）资金使用进度，督促相关县（市）优先使用结转资金，督促预算执行较慢地区加快使用，并按需组织开展县（市）际余缺调剂，重点将实施进度低于序时进度县（市）的补贴资金调增给已出现供需缺口的县（市），确保不发生资金大量结转，促进资金使用实现两年动态紧平衡。对于上年超录部分的优先使用下年年度资金进行兑付，兑付标准按照上年标准执行。</w:t>
      </w:r>
    </w:p>
    <w:p>
      <w:pPr>
        <w:pStyle w:val="7"/>
        <w:widowControl w:val="0"/>
        <w:snapToGrid w:val="0"/>
        <w:spacing w:before="0" w:beforeAutospacing="0" w:after="0" w:afterAutospacing="0" w:line="540" w:lineRule="exact"/>
        <w:ind w:firstLine="640" w:firstLineChars="200"/>
        <w:jc w:val="both"/>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进一步加快推进农机报废更新补贴工作。县（市、区）农业农村部门依据《新疆维吾尔自治区农业机械化促进条例》第三章第二十三条之规定，以及《新疆维吾尔自治区农业机械报废更新补贴实施方案》（新农机〔2020〕151号）规定的申报公布流程，对提交报废农机回收资质认定申请的农机合作社或其他企业，予以现场核查、公示，对符合要求的颁发《新疆维吾尔自治区报废农机回收企业认定书》，准予从事报废农机回收。依据《新疆维吾尔自治区农业机械化促进条例》第四十三条规定及《新疆维吾尔自治区农业机械报废更新补贴实施方案》相关规定，加强对报废农机回收企业的依法监督管理。</w:t>
      </w:r>
    </w:p>
    <w:p>
      <w:pPr>
        <w:pStyle w:val="7"/>
        <w:widowControl w:val="0"/>
        <w:snapToGrid w:val="0"/>
        <w:spacing w:before="0" w:beforeAutospacing="0" w:after="0" w:afterAutospacing="0" w:line="540" w:lineRule="exact"/>
        <w:ind w:firstLine="640" w:firstLineChars="200"/>
        <w:jc w:val="both"/>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农机购置补贴</w:t>
      </w:r>
      <w:r>
        <w:rPr>
          <w:rFonts w:hint="eastAsia" w:ascii="Times New Roman" w:hAnsi="Times New Roman" w:eastAsia="仿宋_GB2312" w:cs="Times New Roman"/>
          <w:color w:val="000000"/>
          <w:sz w:val="32"/>
          <w:szCs w:val="32"/>
          <w:lang w:val="en-US" w:eastAsia="zh-CN"/>
        </w:rPr>
        <w:t>属约束性任务</w:t>
      </w:r>
      <w:r>
        <w:rPr>
          <w:rFonts w:ascii="Times New Roman" w:hAnsi="Times New Roman" w:eastAsia="仿宋_GB2312" w:cs="Times New Roman"/>
          <w:color w:val="000000"/>
          <w:sz w:val="32"/>
          <w:szCs w:val="32"/>
        </w:rPr>
        <w:t>，</w:t>
      </w:r>
      <w:r>
        <w:rPr>
          <w:rFonts w:hint="eastAsia" w:ascii="Times New Roman" w:hAnsi="Times New Roman" w:eastAsia="仿宋_GB2312" w:cs="Times New Roman"/>
          <w:color w:val="000000"/>
          <w:sz w:val="32"/>
          <w:szCs w:val="32"/>
          <w:lang w:eastAsia="zh-CN"/>
        </w:rPr>
        <w:t>资金</w:t>
      </w:r>
      <w:r>
        <w:rPr>
          <w:rFonts w:ascii="Times New Roman" w:hAnsi="Times New Roman" w:eastAsia="仿宋_GB2312" w:cs="Times New Roman"/>
          <w:color w:val="000000"/>
          <w:sz w:val="32"/>
          <w:szCs w:val="32"/>
        </w:rPr>
        <w:t>必须足额保障，不得用于其他任务支出。对于挪用专项资金现象，将严格按照相关财经纪律进行处理，并相应调减来年资金分配数量。地方各级财政部门要保障补贴工作实施必要的组织管理经费。</w:t>
      </w:r>
    </w:p>
    <w:p>
      <w:pPr>
        <w:pStyle w:val="7"/>
        <w:widowControl w:val="0"/>
        <w:snapToGrid w:val="0"/>
        <w:spacing w:before="0" w:beforeAutospacing="0" w:after="0" w:afterAutospacing="0" w:line="540" w:lineRule="exact"/>
        <w:ind w:firstLine="640"/>
        <w:jc w:val="both"/>
        <w:rPr>
          <w:rFonts w:ascii="Times New Roman" w:hAnsi="Times New Roman" w:eastAsia="黑体" w:cs="Times New Roman"/>
          <w:color w:val="000000"/>
          <w:sz w:val="32"/>
          <w:szCs w:val="32"/>
        </w:rPr>
      </w:pPr>
      <w:r>
        <w:rPr>
          <w:rFonts w:ascii="Times New Roman" w:hAnsi="Times New Roman" w:eastAsia="黑体" w:cs="Times New Roman"/>
          <w:color w:val="000000"/>
          <w:sz w:val="32"/>
          <w:szCs w:val="32"/>
        </w:rPr>
        <w:t>五、操作流程</w:t>
      </w:r>
    </w:p>
    <w:p>
      <w:pPr>
        <w:pStyle w:val="7"/>
        <w:widowControl w:val="0"/>
        <w:snapToGrid w:val="0"/>
        <w:spacing w:before="0" w:beforeAutospacing="0" w:after="0" w:afterAutospacing="0" w:line="540" w:lineRule="exact"/>
        <w:ind w:firstLine="640" w:firstLineChars="200"/>
        <w:jc w:val="both"/>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农机购置补贴政策按照“自主购机、定额补贴、先购后补、县级结算、直补到卡（户）”方式实施。购机者自主选择购买机具，按市场化原则自行与农机产销企业协商确定购机价格与支付方式，并对交易行为真实性、有效性和可能发生的纠纷承担法律责任。购机行为完成后，购机者自主向当地农业农村部门提出补贴资金申领事项，签署告知承诺书，承诺购买行为、发票购机价格等信息真实有效，按相关规定申办补贴。</w:t>
      </w:r>
    </w:p>
    <w:p>
      <w:pPr>
        <w:pStyle w:val="7"/>
        <w:widowControl w:val="0"/>
        <w:snapToGrid w:val="0"/>
        <w:spacing w:before="0" w:beforeAutospacing="0" w:after="0" w:afterAutospacing="0" w:line="540" w:lineRule="exact"/>
        <w:ind w:firstLine="640" w:firstLineChars="200"/>
        <w:jc w:val="both"/>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各地农机购置补贴政策实施工作按以下流程操作。</w:t>
      </w:r>
    </w:p>
    <w:p>
      <w:pPr>
        <w:pStyle w:val="7"/>
        <w:widowControl w:val="0"/>
        <w:snapToGrid w:val="0"/>
        <w:spacing w:before="0" w:beforeAutospacing="0" w:after="0" w:afterAutospacing="0" w:line="540" w:lineRule="exact"/>
        <w:ind w:firstLine="640" w:firstLineChars="200"/>
        <w:jc w:val="both"/>
        <w:rPr>
          <w:rFonts w:ascii="Times New Roman" w:hAnsi="Times New Roman" w:eastAsia="仿宋_GB2312" w:cs="Times New Roman"/>
          <w:color w:val="000000"/>
          <w:sz w:val="32"/>
          <w:szCs w:val="32"/>
        </w:rPr>
      </w:pPr>
      <w:r>
        <w:rPr>
          <w:rFonts w:ascii="Times New Roman" w:hAnsi="Times New Roman" w:eastAsia="楷体_GB2312" w:cs="Times New Roman"/>
          <w:color w:val="000000"/>
          <w:sz w:val="32"/>
          <w:szCs w:val="32"/>
        </w:rPr>
        <w:t>（一）发布实施规定。</w:t>
      </w:r>
      <w:r>
        <w:rPr>
          <w:rFonts w:ascii="Times New Roman" w:hAnsi="Times New Roman" w:eastAsia="仿宋_GB2312" w:cs="Times New Roman"/>
          <w:color w:val="000000"/>
          <w:sz w:val="32"/>
          <w:szCs w:val="32"/>
        </w:rPr>
        <w:t>各级农业农村、财政管理部门按职责分工和有关规定发布本地区农机购置补贴实施方案、操作程序、补贴额一览表、补贴机具信息表、咨询投诉举报电话等信息。</w:t>
      </w:r>
    </w:p>
    <w:p>
      <w:pPr>
        <w:pStyle w:val="7"/>
        <w:widowControl w:val="0"/>
        <w:snapToGrid w:val="0"/>
        <w:spacing w:before="0" w:beforeAutospacing="0" w:after="0" w:afterAutospacing="0" w:line="540" w:lineRule="exact"/>
        <w:ind w:firstLine="640" w:firstLineChars="200"/>
        <w:jc w:val="both"/>
        <w:rPr>
          <w:rFonts w:ascii="Times New Roman" w:hAnsi="Times New Roman" w:eastAsia="仿宋_GB2312" w:cs="Times New Roman"/>
          <w:color w:val="000000"/>
          <w:sz w:val="32"/>
          <w:szCs w:val="32"/>
        </w:rPr>
      </w:pPr>
      <w:r>
        <w:rPr>
          <w:rFonts w:ascii="Times New Roman" w:hAnsi="Times New Roman" w:eastAsia="楷体_GB2312" w:cs="Times New Roman"/>
          <w:color w:val="000000"/>
          <w:sz w:val="32"/>
          <w:szCs w:val="32"/>
        </w:rPr>
        <w:t>（二）组织机具投档。</w:t>
      </w:r>
      <w:r>
        <w:rPr>
          <w:rFonts w:ascii="Times New Roman" w:hAnsi="Times New Roman" w:eastAsia="仿宋_GB2312" w:cs="Times New Roman"/>
          <w:color w:val="000000"/>
          <w:sz w:val="32"/>
          <w:szCs w:val="32"/>
        </w:rPr>
        <w:t>自治区农业农村部门按照《农机购置补贴机具投档工作规范（试行）》等要求，全面运用农机购置补贴机具自主投档平台，常年受理企业投档，组织开展形式审核，公示公布投档结果，并导入办理服务系统。</w:t>
      </w:r>
    </w:p>
    <w:p>
      <w:pPr>
        <w:pStyle w:val="7"/>
        <w:widowControl w:val="0"/>
        <w:snapToGrid w:val="0"/>
        <w:spacing w:before="0" w:beforeAutospacing="0" w:after="0" w:afterAutospacing="0" w:line="540" w:lineRule="exact"/>
        <w:ind w:firstLine="640" w:firstLineChars="200"/>
        <w:jc w:val="both"/>
        <w:rPr>
          <w:rFonts w:ascii="Times New Roman" w:hAnsi="Times New Roman" w:eastAsia="仿宋_GB2312" w:cs="Times New Roman"/>
          <w:color w:val="000000"/>
          <w:sz w:val="32"/>
          <w:szCs w:val="32"/>
        </w:rPr>
      </w:pPr>
      <w:r>
        <w:rPr>
          <w:rFonts w:ascii="Times New Roman" w:hAnsi="Times New Roman" w:eastAsia="楷体_GB2312" w:cs="Times New Roman"/>
          <w:color w:val="000000"/>
          <w:sz w:val="32"/>
          <w:szCs w:val="32"/>
        </w:rPr>
        <w:t>（三）受理补贴申请。</w:t>
      </w:r>
      <w:r>
        <w:rPr>
          <w:rFonts w:ascii="Times New Roman" w:hAnsi="Times New Roman" w:eastAsia="仿宋_GB2312" w:cs="Times New Roman"/>
          <w:color w:val="000000"/>
          <w:sz w:val="32"/>
          <w:szCs w:val="32"/>
        </w:rPr>
        <w:t>县级农业农村部门全面实行办理服务系统常年连续开放，推广使用带有人脸识别功能的手机App等信息化技术，方便购机者随时在线提交补贴申请、应录尽录，加快实现购机者线下申领补贴“最多跑一次”“最多跑一地”。县级农机购置补贴资金申请数量达到当年可用资金（含结转资金和调剂资金）总量110%的，相关县应及时发布公告，停止受理补贴申请。</w:t>
      </w:r>
    </w:p>
    <w:p>
      <w:pPr>
        <w:pStyle w:val="7"/>
        <w:widowControl w:val="0"/>
        <w:snapToGrid w:val="0"/>
        <w:spacing w:before="0" w:beforeAutospacing="0" w:after="0" w:afterAutospacing="0" w:line="540" w:lineRule="exact"/>
        <w:ind w:firstLine="640"/>
        <w:jc w:val="both"/>
        <w:rPr>
          <w:rFonts w:ascii="Times New Roman" w:hAnsi="Times New Roman" w:eastAsia="仿宋_GB2312" w:cs="Times New Roman"/>
          <w:color w:val="000000"/>
          <w:sz w:val="32"/>
          <w:szCs w:val="32"/>
        </w:rPr>
      </w:pPr>
      <w:r>
        <w:rPr>
          <w:rFonts w:ascii="Times New Roman" w:hAnsi="Times New Roman" w:eastAsia="楷体_GB2312" w:cs="Times New Roman"/>
          <w:color w:val="000000"/>
          <w:sz w:val="32"/>
          <w:szCs w:val="32"/>
        </w:rPr>
        <w:t>（四）审验公示信息。</w:t>
      </w:r>
      <w:r>
        <w:rPr>
          <w:rFonts w:ascii="Times New Roman" w:hAnsi="Times New Roman" w:eastAsia="仿宋_GB2312" w:cs="Times New Roman"/>
          <w:color w:val="000000"/>
          <w:sz w:val="32"/>
          <w:szCs w:val="32"/>
        </w:rPr>
        <w:t>县级农业农村部门按照《农机购置补贴机具核验工作要点（试行）》等要求，对补贴相关申请资料进行形式审核，对补贴机具进行核验，其中牌证管理机具凭牌证免于现场实物核验。农业农村部门在收到购机者补贴申请后，应于2个工作日内做出是否受理的决定，对因资料不齐全等原因无法受理的，应注明原因，并按原渠道退回申请；对符合条件可以受理的，应于13个工作日内（不含公示时间）完成相关核验工作，并在农机购置补贴信息公开专栏实时公布补贴申请信息，公示时间为5个工作日。鼓励在乡村或补贴申请点公示栏中同时公开公示信息。</w:t>
      </w:r>
    </w:p>
    <w:p>
      <w:pPr>
        <w:pStyle w:val="7"/>
        <w:widowControl w:val="0"/>
        <w:snapToGrid w:val="0"/>
        <w:spacing w:before="0" w:beforeAutospacing="0" w:after="0" w:afterAutospacing="0" w:line="540" w:lineRule="exact"/>
        <w:ind w:firstLine="640"/>
        <w:jc w:val="both"/>
        <w:rPr>
          <w:rFonts w:ascii="Times New Roman" w:hAnsi="Times New Roman" w:eastAsia="仿宋_GB2312" w:cs="Times New Roman"/>
          <w:color w:val="000000"/>
          <w:sz w:val="32"/>
          <w:szCs w:val="32"/>
        </w:rPr>
      </w:pPr>
      <w:r>
        <w:rPr>
          <w:rFonts w:ascii="Times New Roman" w:hAnsi="Times New Roman" w:eastAsia="楷体_GB2312" w:cs="Times New Roman"/>
          <w:color w:val="000000"/>
          <w:sz w:val="32"/>
          <w:szCs w:val="32"/>
        </w:rPr>
        <w:t>（五）兑付补贴资金。</w:t>
      </w:r>
      <w:r>
        <w:rPr>
          <w:rFonts w:ascii="Times New Roman" w:hAnsi="Times New Roman" w:eastAsia="仿宋_GB2312" w:cs="Times New Roman"/>
          <w:color w:val="000000"/>
          <w:sz w:val="32"/>
          <w:szCs w:val="32"/>
        </w:rPr>
        <w:t>县级财政部门审核农业农村部门提交的资金兑付申请与有关材料，于15个工作日内通过国库集中支付方式向符合要求的购机者兑付资金。严禁挤占挪用农机购置补贴资金。因资金不足或加强监管等原因需要延期兑付的，应告知购机者，并及时与同级农业农村部门联合向上报告资金供需情况。补贴申领原则上当年有效，因当年财政补贴资金规模不够、办理手续时间紧张等无法享受补贴的，可在下一个年度优先兑付。</w:t>
      </w:r>
    </w:p>
    <w:p>
      <w:pPr>
        <w:pStyle w:val="7"/>
        <w:widowControl w:val="0"/>
        <w:snapToGrid w:val="0"/>
        <w:spacing w:before="0" w:beforeAutospacing="0" w:after="0" w:afterAutospacing="0" w:line="540" w:lineRule="exact"/>
        <w:ind w:firstLine="640" w:firstLineChars="200"/>
        <w:jc w:val="both"/>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补贴政策全面实行跨年度连续实施，除发生违规行为或补贴资金超录外，不得以任何理由限制购机者提交补贴申请，且补贴机具资质、补贴标准和办理程序等均按购机者提交补贴申请并录入办理服务系统时的相关规定执行，不受政策调整影响，切实稳定购机者补贴申领预期。购机者对其购置的补贴机具拥有所有权，自主使用，可依法处置。</w:t>
      </w:r>
    </w:p>
    <w:p>
      <w:pPr>
        <w:pStyle w:val="7"/>
        <w:widowControl w:val="0"/>
        <w:snapToGrid w:val="0"/>
        <w:spacing w:before="0" w:beforeAutospacing="0" w:after="0" w:afterAutospacing="0" w:line="540" w:lineRule="exact"/>
        <w:ind w:firstLine="640"/>
        <w:jc w:val="both"/>
        <w:rPr>
          <w:rFonts w:ascii="Times New Roman" w:hAnsi="Times New Roman" w:eastAsia="仿宋_GB2312" w:cs="Times New Roman"/>
          <w:color w:val="000000"/>
          <w:sz w:val="32"/>
          <w:szCs w:val="32"/>
        </w:rPr>
      </w:pPr>
      <w:r>
        <w:rPr>
          <w:rFonts w:ascii="Times New Roman" w:hAnsi="Times New Roman" w:eastAsia="黑体" w:cs="Times New Roman"/>
          <w:color w:val="000000"/>
          <w:sz w:val="32"/>
          <w:szCs w:val="32"/>
        </w:rPr>
        <w:t>六、工作要求</w:t>
      </w:r>
    </w:p>
    <w:p>
      <w:pPr>
        <w:widowControl/>
        <w:spacing w:line="540" w:lineRule="exact"/>
        <w:ind w:firstLine="640" w:firstLineChars="200"/>
        <w:jc w:val="left"/>
        <w:rPr>
          <w:rFonts w:eastAsia="仿宋_GB2312"/>
          <w:color w:val="000000"/>
          <w:kern w:val="0"/>
          <w:sz w:val="32"/>
          <w:szCs w:val="32"/>
        </w:rPr>
      </w:pPr>
      <w:r>
        <w:rPr>
          <w:rFonts w:eastAsia="楷体"/>
          <w:color w:val="000000"/>
          <w:sz w:val="32"/>
          <w:szCs w:val="32"/>
        </w:rPr>
        <w:t>（一）加强领导，明确分工。</w:t>
      </w:r>
      <w:r>
        <w:rPr>
          <w:rFonts w:eastAsia="仿宋_GB2312"/>
          <w:color w:val="000000"/>
          <w:kern w:val="0"/>
          <w:sz w:val="32"/>
          <w:szCs w:val="32"/>
        </w:rPr>
        <w:t>各级农业农村、财政部门要建立健全政府领导下的联合实施和监管机制，切实加强组织协调，密切沟通配合，健全完善风险防控工作制度和内部控制规程，明确职责分工，形成工作合力。县级人民政府要成立农机购置补贴领导小组，进一步明确职责分工，落实领导小组统管政策实施的责任。要进一步明确职责分工，全面落实县级及以下农业农村部门组织实施、审核和监管责任和财政部门资金兑付、资金监管责任。要加强绩效管理，强化闭环管理，切实提升政策实施管理工作能力水平。</w:t>
      </w:r>
    </w:p>
    <w:p>
      <w:pPr>
        <w:pStyle w:val="7"/>
        <w:widowControl w:val="0"/>
        <w:snapToGrid w:val="0"/>
        <w:spacing w:before="0" w:beforeAutospacing="0" w:after="0" w:afterAutospacing="0" w:line="540" w:lineRule="exact"/>
        <w:ind w:firstLine="640" w:firstLineChars="200"/>
        <w:jc w:val="both"/>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加强对农机鉴定工作的领导和监督。鉴定机构应当建立健全工作规则、操作规范、风险防控等制度，加强内部监督制约，规范鉴定行为，保证鉴定质量，防范廉政风险。加快农机专项鉴定大纲制修订，组织所属或指定的农机鉴定机构公布鉴定产品种类指南，规范开展鉴定及其采信工作，及时公开鉴定证书、鉴定结果和产品主要技术规格参数信息。</w:t>
      </w:r>
    </w:p>
    <w:p>
      <w:pPr>
        <w:pStyle w:val="7"/>
        <w:widowControl w:val="0"/>
        <w:snapToGrid w:val="0"/>
        <w:spacing w:before="0" w:beforeAutospacing="0" w:after="0" w:afterAutospacing="0" w:line="540" w:lineRule="exact"/>
        <w:ind w:firstLine="665"/>
        <w:jc w:val="both"/>
        <w:rPr>
          <w:rFonts w:ascii="Times New Roman" w:hAnsi="Times New Roman" w:eastAsia="仿宋_GB2312" w:cs="Times New Roman"/>
          <w:color w:val="000000"/>
          <w:sz w:val="32"/>
          <w:szCs w:val="32"/>
        </w:rPr>
      </w:pPr>
      <w:r>
        <w:rPr>
          <w:rFonts w:ascii="Times New Roman" w:hAnsi="Times New Roman" w:eastAsia="楷体" w:cs="Times New Roman"/>
          <w:color w:val="000000"/>
          <w:sz w:val="32"/>
          <w:szCs w:val="32"/>
        </w:rPr>
        <w:t>（二）优化服务，提升效能。</w:t>
      </w:r>
      <w:r>
        <w:rPr>
          <w:rFonts w:ascii="Times New Roman" w:hAnsi="Times New Roman" w:eastAsia="仿宋_GB2312" w:cs="Times New Roman"/>
          <w:color w:val="000000"/>
          <w:sz w:val="32"/>
          <w:szCs w:val="32"/>
        </w:rPr>
        <w:t>各地要依托农机购置补贴申请办理服务系统（以下简称“办理服务系统”），动态分析基层农业农村和财政部门办理补贴申请具体时限，及时预警和定期通报超时办理行为，督促各地切实加快补贴申请受理、资格审核、机具核验、资金兑付等工作。畅通产业链供应链，营造良好营商环境，保障市场主体合法权益，对经司法机关认定为恶意拖欠农机生产经销企业购机款的购机者，取消其享受补贴资格。提高补贴机具核验信息化水平，加快农机试验鉴定、补贴机具投档、牌证管理、补贴资金申领等环节信息系统的互联互通，推动补贴机具由人工核验向信息化核验转变。推广使用智能终端和应用智能作业模式，加大补贴力度，深化北斗系统在农业生产中的推广应用，确保农业生产数据安全。</w:t>
      </w:r>
    </w:p>
    <w:p>
      <w:pPr>
        <w:pStyle w:val="7"/>
        <w:widowControl w:val="0"/>
        <w:snapToGrid w:val="0"/>
        <w:spacing w:before="0" w:beforeAutospacing="0" w:after="0" w:afterAutospacing="0" w:line="540" w:lineRule="exact"/>
        <w:ind w:firstLine="665"/>
        <w:jc w:val="both"/>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推进农机深松、植保等作业数据信息上传工作，实现作业机具与新疆农机作业综合管理服务平台的数据对接，促进机械化和信息化的融合发展。积极推动农机购置补贴机具二维码应用试点工作，推广应用手机App、人脸识别、补贴机具二维码管理和物联网监控等技术集成应用，加快推进补贴全流程线上办理，实现“手机办补贴，农户少跑腿、信息化监督”的管理目标，解决机具核验难题。</w:t>
      </w:r>
    </w:p>
    <w:p>
      <w:pPr>
        <w:pStyle w:val="7"/>
        <w:widowControl w:val="0"/>
        <w:snapToGrid w:val="0"/>
        <w:spacing w:before="0" w:beforeAutospacing="0" w:after="0" w:afterAutospacing="0" w:line="540" w:lineRule="exact"/>
        <w:ind w:firstLine="640" w:firstLineChars="200"/>
        <w:rPr>
          <w:rFonts w:ascii="Times New Roman" w:hAnsi="Times New Roman" w:eastAsia="仿宋_GB2312" w:cs="Times New Roman"/>
          <w:color w:val="000000"/>
          <w:sz w:val="32"/>
          <w:szCs w:val="32"/>
        </w:rPr>
      </w:pPr>
      <w:r>
        <w:rPr>
          <w:rFonts w:ascii="Times New Roman" w:hAnsi="Times New Roman" w:eastAsia="楷体" w:cs="Times New Roman"/>
          <w:color w:val="000000"/>
          <w:sz w:val="32"/>
          <w:szCs w:val="32"/>
        </w:rPr>
        <w:t>（三）公开信息，接受监督。</w:t>
      </w:r>
      <w:r>
        <w:rPr>
          <w:rFonts w:ascii="Times New Roman" w:hAnsi="Times New Roman" w:eastAsia="仿宋_GB2312" w:cs="Times New Roman"/>
          <w:color w:val="000000"/>
          <w:sz w:val="32"/>
          <w:szCs w:val="32"/>
        </w:rPr>
        <w:t>各级农业农村部门要因地制宜、综合运用宣传挂图、报纸杂志、广播电视、互联网等方式，以及村务公开等渠道，全方位开展补贴政策与实施工作宣传解读，着力提升政策知晓率，切实保障购机者、生产经销企业和广大农民群众的知情权、监督权。要健全完善农机购置补贴信息公开专栏，按年度公告近三年县域内补贴受益户信息，公开违规查处结果等信息，主动接受社会监督。</w:t>
      </w:r>
    </w:p>
    <w:p>
      <w:pPr>
        <w:widowControl/>
        <w:spacing w:line="540" w:lineRule="exact"/>
        <w:jc w:val="left"/>
        <w:rPr>
          <w:rFonts w:eastAsia="仿宋_GB2312"/>
          <w:color w:val="000000"/>
          <w:kern w:val="0"/>
          <w:sz w:val="32"/>
          <w:szCs w:val="32"/>
        </w:rPr>
      </w:pPr>
      <w:r>
        <w:rPr>
          <w:rFonts w:eastAsia="楷体"/>
          <w:color w:val="000000"/>
          <w:sz w:val="32"/>
          <w:szCs w:val="32"/>
        </w:rPr>
        <w:t xml:space="preserve">   （四）严肃纪律，防控风险。</w:t>
      </w:r>
      <w:r>
        <w:rPr>
          <w:rFonts w:eastAsia="仿宋_GB2312"/>
          <w:color w:val="000000"/>
          <w:kern w:val="0"/>
          <w:sz w:val="32"/>
          <w:szCs w:val="32"/>
        </w:rPr>
        <w:t>各地要强化对各级农业农村和财政部门及其所属事业单位参与农机购置补贴关键重点工作人员的廉政教育和业务培训，提高补贴工作人员业务素质和风险防控能力。严禁有关人员以各种形式直接或间接进行补贴机具经营活动。各级农业农村、财政部门要以农机购置补贴实施操作流程为主线，逐项工作、逐一环节梳理查找风险点，有针对性地制定防控措施，切实提升补贴政策实施规范性，有效保障补贴资金安全。</w:t>
      </w:r>
    </w:p>
    <w:p>
      <w:pPr>
        <w:pStyle w:val="7"/>
        <w:widowControl w:val="0"/>
        <w:snapToGrid w:val="0"/>
        <w:spacing w:before="0" w:beforeAutospacing="0" w:after="0" w:afterAutospacing="0" w:line="540" w:lineRule="exact"/>
        <w:ind w:firstLine="640" w:firstLineChars="200"/>
        <w:rPr>
          <w:rFonts w:ascii="Times New Roman" w:hAnsi="Times New Roman" w:eastAsia="仿宋_GB2312" w:cs="Times New Roman"/>
          <w:color w:val="000000"/>
          <w:sz w:val="32"/>
          <w:szCs w:val="32"/>
        </w:rPr>
      </w:pPr>
      <w:r>
        <w:rPr>
          <w:rFonts w:ascii="Times New Roman" w:hAnsi="Times New Roman" w:eastAsia="楷体" w:cs="Times New Roman"/>
          <w:color w:val="000000"/>
          <w:sz w:val="32"/>
          <w:szCs w:val="32"/>
        </w:rPr>
        <w:t>（五）加强监管，严惩违规。</w:t>
      </w:r>
      <w:r>
        <w:rPr>
          <w:rFonts w:ascii="Times New Roman" w:hAnsi="Times New Roman" w:eastAsia="仿宋_GB2312" w:cs="Times New Roman"/>
          <w:color w:val="000000"/>
          <w:sz w:val="32"/>
          <w:szCs w:val="32"/>
        </w:rPr>
        <w:t>各地要全面贯彻本</w:t>
      </w:r>
      <w:r>
        <w:rPr>
          <w:rFonts w:hint="eastAsia" w:ascii="Times New Roman" w:hAnsi="Times New Roman" w:eastAsia="仿宋_GB2312" w:cs="Times New Roman"/>
          <w:color w:val="000000"/>
          <w:sz w:val="32"/>
          <w:szCs w:val="32"/>
        </w:rPr>
        <w:t>方案</w:t>
      </w:r>
      <w:r>
        <w:rPr>
          <w:rFonts w:ascii="Times New Roman" w:hAnsi="Times New Roman" w:eastAsia="仿宋_GB2312" w:cs="Times New Roman"/>
          <w:color w:val="000000"/>
          <w:sz w:val="32"/>
          <w:szCs w:val="32"/>
        </w:rPr>
        <w:t>和《农业农村部办公厅、财政部办公厅关于进一步加强农机购置补贴政策监管强化纪律约束的通知》（农办机〔2019〕6号）《农业部办公厅、财政部办公厅关于印发〈农业机械购置补贴产品违规经营行为处理办法（试行）〉的通知》（农办财〔2017〕26号）要求，认真落实风险防控责任和异常情形主动报告制度，严格信用管理和农机产销企业承诺制，充分发挥专业机构的技术优势和大数据的信息优势，有效开展违规行为全流程分析排查，强化农财两部门联合查处和省际</w:t>
      </w:r>
      <w:r>
        <w:rPr>
          <w:rFonts w:hint="eastAsia" w:ascii="Times New Roman" w:hAnsi="Times New Roman" w:eastAsia="仿宋_GB2312" w:cs="Times New Roman"/>
          <w:color w:val="000000"/>
          <w:sz w:val="32"/>
          <w:szCs w:val="32"/>
        </w:rPr>
        <w:t>跨区</w:t>
      </w:r>
      <w:r>
        <w:rPr>
          <w:rFonts w:ascii="Times New Roman" w:hAnsi="Times New Roman" w:eastAsia="仿宋_GB2312" w:cs="Times New Roman"/>
          <w:color w:val="000000"/>
          <w:sz w:val="32"/>
          <w:szCs w:val="32"/>
        </w:rPr>
        <w:t>联动处理，从严整治突出违规行为，有效维护政策实施良好秩序。</w:t>
      </w:r>
    </w:p>
    <w:p>
      <w:pPr>
        <w:pStyle w:val="7"/>
        <w:widowControl w:val="0"/>
        <w:snapToGrid w:val="0"/>
        <w:spacing w:before="0" w:beforeAutospacing="0" w:after="0" w:afterAutospacing="0" w:line="54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各地（州、市）农业农村、财政部门要根据本实施方案，结合实际制定印发本地2021-2023年实施方案，并抄报自治区农业农村厅、财政厅。每年12月15日前，要将全年中央财政农机购置补贴政策实施（含试点工作开展情况）总结报告报送农业农村厅、财政厅。</w:t>
      </w:r>
    </w:p>
    <w:p>
      <w:pPr>
        <w:pStyle w:val="7"/>
        <w:widowControl w:val="0"/>
        <w:snapToGrid w:val="0"/>
        <w:spacing w:before="0" w:beforeAutospacing="0" w:after="0" w:afterAutospacing="0" w:line="540" w:lineRule="exact"/>
        <w:jc w:val="both"/>
        <w:rPr>
          <w:rFonts w:hint="eastAsia" w:ascii="黑体" w:hAnsi="黑体" w:eastAsia="黑体"/>
          <w:color w:val="000000"/>
          <w:sz w:val="32"/>
          <w:szCs w:val="32"/>
          <w:lang w:bidi="ar"/>
        </w:rPr>
      </w:pPr>
    </w:p>
    <w:p>
      <w:pPr>
        <w:pStyle w:val="7"/>
        <w:widowControl w:val="0"/>
        <w:snapToGrid w:val="0"/>
        <w:spacing w:before="0" w:beforeAutospacing="0" w:after="0" w:afterAutospacing="0" w:line="540" w:lineRule="exact"/>
        <w:jc w:val="both"/>
        <w:rPr>
          <w:rFonts w:hint="eastAsia" w:ascii="黑体" w:hAnsi="黑体" w:eastAsia="黑体"/>
          <w:color w:val="000000"/>
          <w:sz w:val="32"/>
          <w:szCs w:val="32"/>
          <w:lang w:bidi="ar"/>
        </w:rPr>
      </w:pPr>
    </w:p>
    <w:p>
      <w:pPr>
        <w:pStyle w:val="7"/>
        <w:widowControl w:val="0"/>
        <w:snapToGrid w:val="0"/>
        <w:spacing w:before="0" w:beforeAutospacing="0" w:after="0" w:afterAutospacing="0" w:line="540" w:lineRule="exact"/>
        <w:jc w:val="both"/>
        <w:rPr>
          <w:rFonts w:hint="eastAsia" w:ascii="黑体" w:hAnsi="黑体" w:eastAsia="黑体"/>
          <w:color w:val="000000"/>
          <w:sz w:val="32"/>
          <w:szCs w:val="32"/>
          <w:lang w:bidi="ar"/>
        </w:rPr>
      </w:pPr>
    </w:p>
    <w:p>
      <w:pPr>
        <w:pStyle w:val="7"/>
        <w:widowControl w:val="0"/>
        <w:snapToGrid w:val="0"/>
        <w:spacing w:before="0" w:beforeAutospacing="0" w:after="0" w:afterAutospacing="0" w:line="540" w:lineRule="exact"/>
        <w:jc w:val="both"/>
        <w:rPr>
          <w:rFonts w:hint="eastAsia" w:ascii="黑体" w:hAnsi="黑体" w:eastAsia="黑体"/>
          <w:color w:val="000000"/>
          <w:sz w:val="32"/>
          <w:szCs w:val="32"/>
          <w:lang w:bidi="ar"/>
        </w:rPr>
      </w:pPr>
    </w:p>
    <w:p>
      <w:pPr>
        <w:pStyle w:val="7"/>
        <w:widowControl w:val="0"/>
        <w:snapToGrid w:val="0"/>
        <w:spacing w:before="0" w:beforeAutospacing="0" w:after="0" w:afterAutospacing="0" w:line="540" w:lineRule="exact"/>
        <w:jc w:val="both"/>
        <w:rPr>
          <w:rFonts w:hint="eastAsia" w:ascii="黑体" w:hAnsi="黑体" w:eastAsia="黑体"/>
          <w:color w:val="000000"/>
          <w:sz w:val="32"/>
          <w:szCs w:val="32"/>
          <w:lang w:bidi="ar"/>
        </w:rPr>
      </w:pPr>
    </w:p>
    <w:p>
      <w:pPr>
        <w:pStyle w:val="7"/>
        <w:widowControl w:val="0"/>
        <w:snapToGrid w:val="0"/>
        <w:spacing w:before="0" w:beforeAutospacing="0" w:after="0" w:afterAutospacing="0" w:line="540" w:lineRule="exact"/>
        <w:jc w:val="both"/>
        <w:rPr>
          <w:rFonts w:hint="eastAsia" w:ascii="黑体" w:hAnsi="黑体" w:eastAsia="黑体"/>
          <w:color w:val="000000"/>
          <w:sz w:val="32"/>
          <w:szCs w:val="32"/>
          <w:lang w:bidi="ar"/>
        </w:rPr>
      </w:pPr>
    </w:p>
    <w:p>
      <w:pPr>
        <w:pStyle w:val="7"/>
        <w:widowControl w:val="0"/>
        <w:snapToGrid w:val="0"/>
        <w:spacing w:before="0" w:beforeAutospacing="0" w:after="0" w:afterAutospacing="0" w:line="540" w:lineRule="exact"/>
        <w:jc w:val="both"/>
        <w:rPr>
          <w:rFonts w:hint="eastAsia" w:ascii="黑体" w:hAnsi="黑体" w:eastAsia="黑体"/>
          <w:color w:val="000000"/>
          <w:sz w:val="32"/>
          <w:szCs w:val="32"/>
          <w:lang w:bidi="ar"/>
        </w:rPr>
      </w:pPr>
    </w:p>
    <w:p>
      <w:pPr>
        <w:pStyle w:val="7"/>
        <w:widowControl w:val="0"/>
        <w:snapToGrid w:val="0"/>
        <w:spacing w:before="0" w:beforeAutospacing="0" w:after="0" w:afterAutospacing="0" w:line="540" w:lineRule="exact"/>
        <w:jc w:val="both"/>
        <w:rPr>
          <w:rFonts w:hint="eastAsia" w:ascii="黑体" w:hAnsi="黑体" w:eastAsia="黑体"/>
          <w:color w:val="000000"/>
          <w:sz w:val="32"/>
          <w:szCs w:val="32"/>
          <w:lang w:bidi="ar"/>
        </w:rPr>
      </w:pPr>
    </w:p>
    <w:p>
      <w:pPr>
        <w:pStyle w:val="7"/>
        <w:widowControl w:val="0"/>
        <w:snapToGrid w:val="0"/>
        <w:spacing w:before="0" w:beforeAutospacing="0" w:after="0" w:afterAutospacing="0" w:line="540" w:lineRule="exact"/>
        <w:jc w:val="both"/>
        <w:rPr>
          <w:rFonts w:hint="eastAsia" w:ascii="黑体" w:hAnsi="黑体" w:eastAsia="黑体"/>
          <w:color w:val="000000"/>
          <w:sz w:val="32"/>
          <w:szCs w:val="32"/>
          <w:lang w:bidi="ar"/>
        </w:rPr>
      </w:pPr>
    </w:p>
    <w:p>
      <w:pPr>
        <w:pStyle w:val="7"/>
        <w:widowControl w:val="0"/>
        <w:snapToGrid w:val="0"/>
        <w:spacing w:before="0" w:beforeAutospacing="0" w:after="0" w:afterAutospacing="0" w:line="540" w:lineRule="exact"/>
        <w:jc w:val="both"/>
        <w:rPr>
          <w:rFonts w:hint="eastAsia" w:ascii="黑体" w:hAnsi="黑体" w:eastAsia="黑体"/>
          <w:color w:val="000000"/>
          <w:sz w:val="32"/>
          <w:szCs w:val="32"/>
          <w:lang w:bidi="ar"/>
        </w:rPr>
      </w:pPr>
    </w:p>
    <w:p>
      <w:pPr>
        <w:pStyle w:val="7"/>
        <w:widowControl w:val="0"/>
        <w:snapToGrid w:val="0"/>
        <w:spacing w:before="0" w:beforeAutospacing="0" w:after="0" w:afterAutospacing="0" w:line="540" w:lineRule="exact"/>
        <w:jc w:val="both"/>
        <w:rPr>
          <w:rFonts w:hint="eastAsia" w:ascii="黑体" w:hAnsi="黑体" w:eastAsia="黑体"/>
          <w:color w:val="000000"/>
          <w:sz w:val="32"/>
          <w:szCs w:val="32"/>
          <w:lang w:bidi="ar"/>
        </w:rPr>
      </w:pPr>
    </w:p>
    <w:p>
      <w:pPr>
        <w:pStyle w:val="7"/>
        <w:widowControl w:val="0"/>
        <w:snapToGrid w:val="0"/>
        <w:spacing w:before="0" w:beforeAutospacing="0" w:after="0" w:afterAutospacing="0" w:line="540" w:lineRule="exact"/>
        <w:jc w:val="both"/>
        <w:rPr>
          <w:rFonts w:hint="eastAsia" w:ascii="黑体" w:hAnsi="黑体" w:eastAsia="黑体"/>
          <w:color w:val="000000"/>
          <w:sz w:val="32"/>
          <w:szCs w:val="32"/>
          <w:lang w:bidi="ar"/>
        </w:rPr>
      </w:pPr>
    </w:p>
    <w:p>
      <w:pPr>
        <w:pStyle w:val="7"/>
        <w:widowControl w:val="0"/>
        <w:snapToGrid w:val="0"/>
        <w:spacing w:before="0" w:beforeAutospacing="0" w:after="0" w:afterAutospacing="0" w:line="540" w:lineRule="exact"/>
        <w:jc w:val="both"/>
        <w:rPr>
          <w:rFonts w:hint="eastAsia" w:ascii="黑体" w:hAnsi="黑体" w:eastAsia="黑体"/>
          <w:color w:val="000000"/>
          <w:sz w:val="32"/>
          <w:szCs w:val="32"/>
          <w:lang w:bidi="ar"/>
        </w:rPr>
      </w:pPr>
    </w:p>
    <w:p>
      <w:pPr>
        <w:pStyle w:val="7"/>
        <w:widowControl w:val="0"/>
        <w:snapToGrid w:val="0"/>
        <w:spacing w:before="0" w:beforeAutospacing="0" w:after="0" w:afterAutospacing="0" w:line="540" w:lineRule="exact"/>
        <w:jc w:val="both"/>
        <w:rPr>
          <w:rFonts w:hint="eastAsia" w:ascii="黑体" w:hAnsi="黑体" w:eastAsia="黑体"/>
          <w:color w:val="000000"/>
          <w:sz w:val="32"/>
          <w:szCs w:val="32"/>
          <w:lang w:bidi="ar"/>
        </w:rPr>
      </w:pPr>
    </w:p>
    <w:p>
      <w:pPr>
        <w:pStyle w:val="7"/>
        <w:widowControl w:val="0"/>
        <w:snapToGrid w:val="0"/>
        <w:spacing w:before="0" w:beforeAutospacing="0" w:after="0" w:afterAutospacing="0" w:line="540" w:lineRule="exact"/>
        <w:jc w:val="both"/>
        <w:rPr>
          <w:rFonts w:hint="eastAsia" w:ascii="黑体" w:hAnsi="黑体" w:eastAsia="黑体"/>
          <w:color w:val="000000"/>
          <w:sz w:val="32"/>
          <w:szCs w:val="32"/>
          <w:lang w:bidi="ar"/>
        </w:rPr>
      </w:pPr>
    </w:p>
    <w:p>
      <w:pPr>
        <w:pStyle w:val="7"/>
        <w:widowControl w:val="0"/>
        <w:snapToGrid w:val="0"/>
        <w:spacing w:before="0" w:beforeAutospacing="0" w:after="0" w:afterAutospacing="0" w:line="540" w:lineRule="exact"/>
        <w:jc w:val="both"/>
        <w:rPr>
          <w:rFonts w:hint="eastAsia" w:ascii="黑体" w:hAnsi="黑体" w:eastAsia="黑体"/>
          <w:color w:val="000000"/>
          <w:sz w:val="32"/>
          <w:szCs w:val="32"/>
          <w:lang w:bidi="ar"/>
        </w:rPr>
      </w:pPr>
      <w:r>
        <w:rPr>
          <w:rFonts w:hint="eastAsia" w:ascii="黑体" w:hAnsi="黑体" w:eastAsia="黑体"/>
          <w:color w:val="000000"/>
          <w:sz w:val="32"/>
          <w:szCs w:val="32"/>
          <w:lang w:bidi="ar"/>
        </w:rPr>
        <w:t>附件2</w:t>
      </w:r>
    </w:p>
    <w:p>
      <w:pPr>
        <w:pStyle w:val="4"/>
        <w:widowControl w:val="0"/>
        <w:spacing w:before="0" w:beforeAutospacing="0" w:after="0" w:afterAutospacing="0" w:line="540" w:lineRule="exact"/>
        <w:jc w:val="center"/>
        <w:rPr>
          <w:rFonts w:hint="eastAsia" w:ascii="黑体" w:hAnsi="黑体" w:eastAsia="黑体" w:cs="黑体"/>
          <w:b w:val="0"/>
          <w:bCs w:val="0"/>
          <w:color w:val="000000"/>
          <w:sz w:val="32"/>
          <w:szCs w:val="32"/>
        </w:rPr>
      </w:pPr>
      <w:bookmarkStart w:id="0" w:name="_Toc26437937"/>
      <w:bookmarkStart w:id="1" w:name="_Toc26438089"/>
      <w:bookmarkStart w:id="2" w:name="_Toc26450801"/>
      <w:r>
        <w:rPr>
          <w:rFonts w:ascii="黑体" w:hAnsi="黑体" w:eastAsia="黑体" w:cs="黑体"/>
          <w:b w:val="0"/>
          <w:bCs w:val="0"/>
          <w:color w:val="000000"/>
          <w:sz w:val="32"/>
          <w:szCs w:val="32"/>
          <w:lang w:bidi="ar"/>
        </w:rPr>
        <w:t>2021</w:t>
      </w:r>
      <w:r>
        <w:rPr>
          <w:rFonts w:hint="eastAsia" w:ascii="黑体" w:hAnsi="黑体" w:eastAsia="黑体" w:cs="黑体"/>
          <w:b w:val="0"/>
          <w:bCs w:val="0"/>
          <w:color w:val="000000"/>
          <w:sz w:val="32"/>
          <w:szCs w:val="32"/>
          <w:lang w:bidi="ar"/>
        </w:rPr>
        <w:t>-</w:t>
      </w:r>
      <w:r>
        <w:rPr>
          <w:rFonts w:ascii="黑体" w:hAnsi="黑体" w:eastAsia="黑体" w:cs="黑体"/>
          <w:b w:val="0"/>
          <w:bCs w:val="0"/>
          <w:color w:val="000000"/>
          <w:sz w:val="32"/>
          <w:szCs w:val="32"/>
          <w:lang w:bidi="ar"/>
        </w:rPr>
        <w:t>2023年</w:t>
      </w:r>
      <w:r>
        <w:rPr>
          <w:rFonts w:hint="eastAsia" w:ascii="黑体" w:hAnsi="黑体" w:eastAsia="黑体" w:cs="黑体"/>
          <w:b w:val="0"/>
          <w:bCs w:val="0"/>
          <w:color w:val="000000"/>
          <w:sz w:val="32"/>
          <w:szCs w:val="32"/>
          <w:lang w:bidi="ar"/>
        </w:rPr>
        <w:t>新疆维吾尔自治区农机购置补贴机具种类范围</w:t>
      </w:r>
      <w:bookmarkEnd w:id="0"/>
      <w:bookmarkEnd w:id="1"/>
      <w:bookmarkEnd w:id="2"/>
    </w:p>
    <w:p>
      <w:pPr>
        <w:pStyle w:val="5"/>
        <w:spacing w:before="0" w:beforeLines="0" w:after="0" w:afterLines="0" w:line="540" w:lineRule="exact"/>
        <w:rPr>
          <w:rFonts w:hint="eastAsia" w:ascii="仿宋_GB2312" w:hAnsi="仿宋_GB2312" w:eastAsia="仿宋_GB2312" w:cs="仿宋_GB2312"/>
          <w:color w:val="000000"/>
          <w:sz w:val="32"/>
          <w:szCs w:val="32"/>
          <w:lang w:bidi="ar"/>
        </w:rPr>
      </w:pPr>
      <w:r>
        <w:rPr>
          <w:rFonts w:hint="eastAsia" w:ascii="仿宋_GB2312" w:hAnsi="仿宋_GB2312" w:eastAsia="仿宋_GB2312" w:cs="仿宋_GB2312"/>
          <w:color w:val="000000"/>
          <w:sz w:val="32"/>
          <w:szCs w:val="32"/>
          <w:lang w:bidi="ar"/>
        </w:rPr>
        <w:t>（</w:t>
      </w:r>
      <w:r>
        <w:rPr>
          <w:rFonts w:ascii="仿宋_GB2312" w:hAnsi="仿宋_GB2312" w:eastAsia="仿宋_GB2312" w:cs="仿宋_GB2312"/>
          <w:color w:val="000000"/>
          <w:sz w:val="32"/>
          <w:szCs w:val="32"/>
          <w:lang w:bidi="ar"/>
        </w:rPr>
        <w:t>15</w:t>
      </w:r>
      <w:r>
        <w:rPr>
          <w:rFonts w:hint="eastAsia" w:ascii="仿宋_GB2312" w:hAnsi="仿宋_GB2312" w:eastAsia="仿宋_GB2312" w:cs="仿宋_GB2312"/>
          <w:color w:val="000000"/>
          <w:sz w:val="32"/>
          <w:szCs w:val="32"/>
          <w:lang w:bidi="ar"/>
        </w:rPr>
        <w:t>大类</w:t>
      </w:r>
      <w:r>
        <w:rPr>
          <w:rFonts w:ascii="仿宋_GB2312" w:hAnsi="仿宋_GB2312" w:eastAsia="仿宋_GB2312" w:cs="仿宋_GB2312"/>
          <w:color w:val="000000"/>
          <w:sz w:val="32"/>
          <w:szCs w:val="32"/>
          <w:lang w:bidi="ar"/>
        </w:rPr>
        <w:t>4</w:t>
      </w:r>
      <w:r>
        <w:rPr>
          <w:rFonts w:hint="eastAsia" w:ascii="仿宋_GB2312" w:hAnsi="仿宋_GB2312" w:eastAsia="仿宋_GB2312" w:cs="仿宋_GB2312"/>
          <w:color w:val="000000"/>
          <w:sz w:val="32"/>
          <w:szCs w:val="32"/>
          <w:lang w:bidi="ar"/>
        </w:rPr>
        <w:t>2个小类</w:t>
      </w:r>
      <w:r>
        <w:rPr>
          <w:rFonts w:ascii="仿宋_GB2312" w:hAnsi="仿宋_GB2312" w:eastAsia="仿宋_GB2312" w:cs="仿宋_GB2312"/>
          <w:color w:val="000000"/>
          <w:sz w:val="32"/>
          <w:szCs w:val="32"/>
          <w:lang w:bidi="ar"/>
        </w:rPr>
        <w:t>1</w:t>
      </w:r>
      <w:r>
        <w:rPr>
          <w:rFonts w:hint="eastAsia" w:ascii="仿宋_GB2312" w:hAnsi="仿宋_GB2312" w:eastAsia="仿宋_GB2312" w:cs="仿宋_GB2312"/>
          <w:color w:val="000000"/>
          <w:sz w:val="32"/>
          <w:szCs w:val="32"/>
          <w:lang w:bidi="ar"/>
        </w:rPr>
        <w:t>5</w:t>
      </w:r>
      <w:r>
        <w:rPr>
          <w:rFonts w:ascii="仿宋_GB2312" w:hAnsi="仿宋_GB2312" w:eastAsia="仿宋_GB2312" w:cs="仿宋_GB2312"/>
          <w:color w:val="000000"/>
          <w:sz w:val="32"/>
          <w:szCs w:val="32"/>
          <w:lang w:val="en" w:bidi="ar"/>
        </w:rPr>
        <w:t>5</w:t>
      </w:r>
      <w:r>
        <w:rPr>
          <w:rFonts w:hint="eastAsia" w:ascii="仿宋_GB2312" w:hAnsi="仿宋_GB2312" w:eastAsia="仿宋_GB2312" w:cs="仿宋_GB2312"/>
          <w:color w:val="000000"/>
          <w:sz w:val="32"/>
          <w:szCs w:val="32"/>
          <w:lang w:bidi="ar"/>
        </w:rPr>
        <w:t>个品目）</w:t>
      </w:r>
    </w:p>
    <w:p>
      <w:pPr>
        <w:pStyle w:val="7"/>
        <w:widowControl w:val="0"/>
        <w:snapToGrid w:val="0"/>
        <w:spacing w:before="0" w:beforeAutospacing="0" w:after="0" w:afterAutospacing="0" w:line="540" w:lineRule="exact"/>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耕整地机械</w:t>
      </w:r>
    </w:p>
    <w:p>
      <w:pPr>
        <w:pStyle w:val="7"/>
        <w:widowControl w:val="0"/>
        <w:snapToGrid w:val="0"/>
        <w:spacing w:before="0" w:beforeAutospacing="0" w:after="0" w:afterAutospacing="0" w:line="540" w:lineRule="exact"/>
        <w:jc w:val="both"/>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rPr>
        <w:t>1.1耕地机械</w:t>
      </w:r>
    </w:p>
    <w:p>
      <w:pPr>
        <w:pStyle w:val="7"/>
        <w:widowControl w:val="0"/>
        <w:snapToGrid w:val="0"/>
        <w:spacing w:before="0" w:beforeAutospacing="0" w:after="0" w:afterAutospacing="0" w:line="540" w:lineRule="exact"/>
        <w:jc w:val="both"/>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rPr>
        <w:t>1.1.1铧式犁</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1.1.2圆盘犁</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1.1.3旋耕机</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1.1.4深松机</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1.1.5开沟机</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1.1.6耕整机</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1.1.7微耕机</w:t>
      </w:r>
    </w:p>
    <w:p>
      <w:pPr>
        <w:pStyle w:val="7"/>
        <w:widowControl w:val="0"/>
        <w:snapToGrid w:val="0"/>
        <w:spacing w:before="0" w:beforeAutospacing="0" w:after="0" w:afterAutospacing="0" w:line="540" w:lineRule="exact"/>
        <w:jc w:val="both"/>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rPr>
        <w:t>1.2整地机械</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1.2.1圆盘耙</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1.2.2起垄机</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1.2.3灭茬机</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1.2.4筑埂机</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1.2.5铺膜机</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1.2.6联合整地机</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1.2.7埋茬起浆机</w:t>
      </w:r>
    </w:p>
    <w:p>
      <w:pPr>
        <w:pStyle w:val="7"/>
        <w:widowControl w:val="0"/>
        <w:snapToGrid w:val="0"/>
        <w:spacing w:before="0" w:beforeAutospacing="0" w:after="0" w:afterAutospacing="0" w:line="540" w:lineRule="exact"/>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种植施肥机械</w:t>
      </w:r>
    </w:p>
    <w:p>
      <w:pPr>
        <w:pStyle w:val="7"/>
        <w:widowControl w:val="0"/>
        <w:snapToGrid w:val="0"/>
        <w:spacing w:before="0" w:beforeAutospacing="0" w:after="0" w:afterAutospacing="0" w:line="540" w:lineRule="exact"/>
        <w:jc w:val="both"/>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rPr>
        <w:t>2.1播种机械</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2.1.1条播机</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2.1.2穴播机</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2.1.3小粒种子播种机</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2.1.4根茎作物播种机</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2.1.5免耕播种机</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2.1.6铺膜播种机</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2.1.7水稻直播机</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2.1.8精量播种机</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2.1.9整地施肥播种机</w:t>
      </w:r>
    </w:p>
    <w:p>
      <w:pPr>
        <w:pStyle w:val="7"/>
        <w:widowControl w:val="0"/>
        <w:snapToGrid w:val="0"/>
        <w:spacing w:before="0" w:beforeAutospacing="0" w:after="0" w:afterAutospacing="0" w:line="540" w:lineRule="exact"/>
        <w:jc w:val="both"/>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rPr>
        <w:t>2.2育苗机械设备</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2.2.1种子播前处理设备</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2.2.2营养钵压制机</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2.2.3秧盘播种成套设备（含床土处理）</w:t>
      </w:r>
    </w:p>
    <w:p>
      <w:pPr>
        <w:pStyle w:val="7"/>
        <w:widowControl w:val="0"/>
        <w:snapToGrid w:val="0"/>
        <w:spacing w:before="0" w:beforeAutospacing="0" w:after="0" w:afterAutospacing="0" w:line="540" w:lineRule="exact"/>
        <w:jc w:val="both"/>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rPr>
        <w:t>2.3栽植机械</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2.3.1水稻插秧机</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2.3.2秧苗移栽机</w:t>
      </w:r>
    </w:p>
    <w:p>
      <w:pPr>
        <w:pStyle w:val="7"/>
        <w:widowControl w:val="0"/>
        <w:snapToGrid w:val="0"/>
        <w:spacing w:before="0" w:beforeAutospacing="0" w:after="0" w:afterAutospacing="0" w:line="540" w:lineRule="exact"/>
        <w:jc w:val="both"/>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rPr>
        <w:t>2.4施肥机械</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2.4.1施肥机</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2.4.2撒肥机</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2.4.3追肥机</w:t>
      </w:r>
    </w:p>
    <w:p>
      <w:pPr>
        <w:pStyle w:val="7"/>
        <w:widowControl w:val="0"/>
        <w:snapToGrid w:val="0"/>
        <w:spacing w:before="0" w:beforeAutospacing="0" w:after="0" w:afterAutospacing="0" w:line="540" w:lineRule="exact"/>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田间管理机械</w:t>
      </w:r>
    </w:p>
    <w:p>
      <w:pPr>
        <w:pStyle w:val="7"/>
        <w:widowControl w:val="0"/>
        <w:snapToGrid w:val="0"/>
        <w:spacing w:before="0" w:beforeAutospacing="0" w:after="0" w:afterAutospacing="0" w:line="540" w:lineRule="exact"/>
        <w:jc w:val="both"/>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rPr>
        <w:t>3.1中耕机械</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3.1.1中耕机</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3.1.2培土机</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3.1.3埋藤机</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3.1.4田园管理机</w:t>
      </w:r>
    </w:p>
    <w:p>
      <w:pPr>
        <w:pStyle w:val="7"/>
        <w:widowControl w:val="0"/>
        <w:snapToGrid w:val="0"/>
        <w:spacing w:before="0" w:beforeAutospacing="0" w:after="0" w:afterAutospacing="0" w:line="540" w:lineRule="exact"/>
        <w:jc w:val="both"/>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rPr>
        <w:t>3.2植保机械</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3.2.1动力喷雾机</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3.2.2喷杆喷雾机</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3.2.3风送喷雾机</w:t>
      </w:r>
    </w:p>
    <w:p>
      <w:pPr>
        <w:pStyle w:val="7"/>
        <w:widowControl w:val="0"/>
        <w:snapToGrid w:val="0"/>
        <w:spacing w:before="0" w:beforeAutospacing="0" w:after="0" w:afterAutospacing="0" w:line="540" w:lineRule="exact"/>
        <w:ind w:firstLine="640"/>
        <w:jc w:val="both"/>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3.2.4植保无人驾驶航空器</w:t>
      </w:r>
    </w:p>
    <w:p>
      <w:pPr>
        <w:pStyle w:val="7"/>
        <w:widowControl w:val="0"/>
        <w:snapToGrid w:val="0"/>
        <w:spacing w:before="0" w:beforeAutospacing="0" w:after="0" w:afterAutospacing="0" w:line="540" w:lineRule="exact"/>
        <w:jc w:val="both"/>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rPr>
        <w:t>3.3修剪机械</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3.3.2果树修剪机</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3.3.</w:t>
      </w:r>
      <w:r>
        <w:rPr>
          <w:rFonts w:hint="eastAsia" w:ascii="仿宋_GB2312" w:hAnsi="仿宋_GB2312" w:eastAsia="仿宋_GB2312" w:cs="仿宋_GB2312"/>
          <w:color w:val="000000"/>
          <w:sz w:val="32"/>
          <w:szCs w:val="32"/>
        </w:rPr>
        <w:t>3枝条切碎机</w:t>
      </w:r>
    </w:p>
    <w:p>
      <w:pPr>
        <w:pStyle w:val="7"/>
        <w:widowControl w:val="0"/>
        <w:snapToGrid w:val="0"/>
        <w:spacing w:before="0" w:beforeAutospacing="0" w:after="0" w:afterAutospacing="0" w:line="540" w:lineRule="exact"/>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收获机械</w:t>
      </w:r>
    </w:p>
    <w:p>
      <w:pPr>
        <w:pStyle w:val="7"/>
        <w:widowControl w:val="0"/>
        <w:snapToGrid w:val="0"/>
        <w:spacing w:before="0" w:beforeAutospacing="0" w:after="0" w:afterAutospacing="0" w:line="540" w:lineRule="exact"/>
        <w:jc w:val="both"/>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rPr>
        <w:t>4.1谷物收获机械</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4.1.1割晒机</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4.1.2自走轮式谷物联合收割机</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4.1.3自走履带式谷物联合收割机（全喂入）</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4.1.4半喂入联合收割机</w:t>
      </w:r>
    </w:p>
    <w:p>
      <w:pPr>
        <w:pStyle w:val="7"/>
        <w:widowControl w:val="0"/>
        <w:snapToGrid w:val="0"/>
        <w:spacing w:before="0" w:beforeAutospacing="0" w:after="0" w:afterAutospacing="0" w:line="540" w:lineRule="exact"/>
        <w:jc w:val="both"/>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rPr>
        <w:t>4.2玉米收获机械</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4.2.1自走式玉米收获机</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4.2.2自走式玉米籽粒联合收获机</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4.2.3穗茎兼收玉米收获机</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4.2.4玉米收获专用割台</w:t>
      </w:r>
    </w:p>
    <w:p>
      <w:pPr>
        <w:pStyle w:val="7"/>
        <w:widowControl w:val="0"/>
        <w:snapToGrid w:val="0"/>
        <w:spacing w:before="0" w:beforeAutospacing="0" w:after="0" w:afterAutospacing="0" w:line="540" w:lineRule="exact"/>
        <w:jc w:val="both"/>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rPr>
        <w:t>4.3棉麻作物收获机械</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4.3.1棉花收获机</w:t>
      </w:r>
    </w:p>
    <w:p>
      <w:pPr>
        <w:pStyle w:val="7"/>
        <w:widowControl w:val="0"/>
        <w:snapToGrid w:val="0"/>
        <w:spacing w:before="0" w:beforeAutospacing="0" w:after="0" w:afterAutospacing="0" w:line="540" w:lineRule="exact"/>
        <w:jc w:val="both"/>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rPr>
        <w:t>4.4果实收获机械</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4.4.1</w:t>
      </w:r>
      <w:r>
        <w:rPr>
          <w:rFonts w:ascii="仿宋_GB2312" w:hAnsi="仿宋_GB2312" w:eastAsia="仿宋_GB2312" w:cs="仿宋_GB2312"/>
          <w:color w:val="000000"/>
          <w:sz w:val="32"/>
          <w:szCs w:val="32"/>
        </w:rPr>
        <w:t>果实捡拾机</w:t>
      </w:r>
    </w:p>
    <w:p>
      <w:pPr>
        <w:pStyle w:val="7"/>
        <w:widowControl w:val="0"/>
        <w:snapToGrid w:val="0"/>
        <w:spacing w:before="0" w:beforeAutospacing="0" w:after="0" w:afterAutospacing="0" w:line="540" w:lineRule="exact"/>
        <w:ind w:firstLine="640"/>
        <w:jc w:val="both"/>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4.4.2番茄收获机</w:t>
      </w:r>
    </w:p>
    <w:p>
      <w:pPr>
        <w:pStyle w:val="7"/>
        <w:widowControl w:val="0"/>
        <w:snapToGrid w:val="0"/>
        <w:spacing w:before="0" w:beforeAutospacing="0" w:after="0" w:afterAutospacing="0" w:line="540" w:lineRule="exact"/>
        <w:ind w:firstLine="640"/>
        <w:jc w:val="both"/>
        <w:rPr>
          <w:rFonts w:hint="eastAsia" w:ascii="仿宋_GB2312" w:hAnsi="仿宋_GB2312" w:eastAsia="仿宋_GB2312" w:cs="仿宋_GB2312"/>
          <w:color w:val="000000"/>
          <w:sz w:val="32"/>
          <w:szCs w:val="32"/>
        </w:rPr>
      </w:pPr>
      <w:r>
        <w:rPr>
          <w:rFonts w:ascii="仿宋_GB2312" w:hAnsi="仿宋_GB2312" w:eastAsia="仿宋_GB2312" w:cs="仿宋_GB2312"/>
          <w:color w:val="000000"/>
          <w:sz w:val="32"/>
          <w:szCs w:val="32"/>
        </w:rPr>
        <w:t>4.4.3</w:t>
      </w:r>
      <w:r>
        <w:rPr>
          <w:rFonts w:hint="eastAsia" w:ascii="仿宋_GB2312" w:hAnsi="仿宋_GB2312" w:eastAsia="仿宋_GB2312" w:cs="仿宋_GB2312"/>
          <w:color w:val="000000"/>
          <w:sz w:val="32"/>
          <w:szCs w:val="32"/>
        </w:rPr>
        <w:t>辣椒收获机</w:t>
      </w:r>
    </w:p>
    <w:p>
      <w:pPr>
        <w:pStyle w:val="7"/>
        <w:widowControl w:val="0"/>
        <w:snapToGrid w:val="0"/>
        <w:spacing w:before="0" w:beforeAutospacing="0" w:after="0" w:afterAutospacing="0" w:line="540" w:lineRule="exact"/>
        <w:jc w:val="both"/>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rPr>
        <w:t>4.5蔬菜收获机械</w:t>
      </w:r>
    </w:p>
    <w:p>
      <w:pPr>
        <w:pStyle w:val="7"/>
        <w:widowControl w:val="0"/>
        <w:snapToGrid w:val="0"/>
        <w:spacing w:before="0" w:beforeAutospacing="0" w:after="0" w:afterAutospacing="0" w:line="540" w:lineRule="exact"/>
        <w:ind w:firstLine="640"/>
        <w:jc w:val="both"/>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4.5.1果类蔬菜收获机</w:t>
      </w:r>
    </w:p>
    <w:p>
      <w:pPr>
        <w:pStyle w:val="7"/>
        <w:widowControl w:val="0"/>
        <w:snapToGrid w:val="0"/>
        <w:spacing w:before="0" w:beforeAutospacing="0" w:after="0" w:afterAutospacing="0" w:line="540" w:lineRule="exact"/>
        <w:jc w:val="both"/>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rPr>
        <w:t>4.7籽粒作物收获机械</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4.7.1油菜籽收获机</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4.7.2葵花籽收获机</w:t>
      </w:r>
    </w:p>
    <w:p>
      <w:pPr>
        <w:pStyle w:val="7"/>
        <w:widowControl w:val="0"/>
        <w:snapToGrid w:val="0"/>
        <w:spacing w:before="0" w:beforeAutospacing="0" w:after="0" w:afterAutospacing="0" w:line="540" w:lineRule="exact"/>
        <w:jc w:val="both"/>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rPr>
        <w:t>4.8根茎作物收获机械</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4.8.1薯类收获机</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4.8.2甜菜收获机</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4.8.5花生收获机</w:t>
      </w:r>
    </w:p>
    <w:p>
      <w:pPr>
        <w:pStyle w:val="7"/>
        <w:widowControl w:val="0"/>
        <w:snapToGrid w:val="0"/>
        <w:spacing w:before="0" w:beforeAutospacing="0" w:after="0" w:afterAutospacing="0" w:line="540" w:lineRule="exact"/>
        <w:jc w:val="both"/>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rPr>
        <w:t>4.9饲料作物收获机械</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4.9.1割草机</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4.9.2搂草机</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4.9.3打（压）捆机</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4.9.4圆草捆包膜机</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4.9.5青饲料收获机</w:t>
      </w:r>
    </w:p>
    <w:p>
      <w:pPr>
        <w:pStyle w:val="7"/>
        <w:widowControl w:val="0"/>
        <w:snapToGrid w:val="0"/>
        <w:spacing w:before="0" w:beforeAutospacing="0" w:after="0" w:afterAutospacing="0" w:line="540" w:lineRule="exact"/>
        <w:jc w:val="both"/>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rPr>
        <w:t>4.10茎秆收集处理机械</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4.10.1秸秆粉碎还田机</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4.10.2高秆作物割晒机</w:t>
      </w:r>
    </w:p>
    <w:p>
      <w:pPr>
        <w:pStyle w:val="7"/>
        <w:widowControl w:val="0"/>
        <w:snapToGrid w:val="0"/>
        <w:spacing w:before="0" w:beforeAutospacing="0" w:after="0" w:afterAutospacing="0" w:line="540" w:lineRule="exact"/>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5</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收获后处理机械</w:t>
      </w:r>
    </w:p>
    <w:p>
      <w:pPr>
        <w:pStyle w:val="7"/>
        <w:widowControl w:val="0"/>
        <w:snapToGrid w:val="0"/>
        <w:spacing w:before="0" w:beforeAutospacing="0" w:after="0" w:afterAutospacing="0" w:line="540" w:lineRule="exact"/>
        <w:jc w:val="both"/>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rPr>
        <w:t>5.1脱粒机械</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5.1.1稻麦脱粒机</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5.1.2玉米脱粒机</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5.1.3花生摘果机</w:t>
      </w:r>
    </w:p>
    <w:p>
      <w:pPr>
        <w:pStyle w:val="7"/>
        <w:widowControl w:val="0"/>
        <w:snapToGrid w:val="0"/>
        <w:spacing w:before="0" w:beforeAutospacing="0" w:after="0" w:afterAutospacing="0" w:line="540" w:lineRule="exact"/>
        <w:jc w:val="both"/>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rPr>
        <w:t>5.2清选机械</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5.2.1风筛清选机</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5.2.2重力清选机</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5.2.3窝眼清选机</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5.2.4复式清选机</w:t>
      </w:r>
    </w:p>
    <w:p>
      <w:pPr>
        <w:pStyle w:val="7"/>
        <w:widowControl w:val="0"/>
        <w:snapToGrid w:val="0"/>
        <w:spacing w:before="0" w:beforeAutospacing="0" w:after="0" w:afterAutospacing="0" w:line="540" w:lineRule="exact"/>
        <w:jc w:val="both"/>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rPr>
        <w:t>5.3干燥机械</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5.3.1谷物烘干机</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5.3.2果蔬烘干机</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5.3.3油菜籽烘干机</w:t>
      </w:r>
    </w:p>
    <w:p>
      <w:pPr>
        <w:pStyle w:val="7"/>
        <w:widowControl w:val="0"/>
        <w:snapToGrid w:val="0"/>
        <w:spacing w:before="0" w:beforeAutospacing="0" w:after="0" w:afterAutospacing="0" w:line="540" w:lineRule="exact"/>
        <w:jc w:val="both"/>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rPr>
        <w:t>5.4种子加工机械</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5.4.1种子清选机</w:t>
      </w:r>
    </w:p>
    <w:p>
      <w:pPr>
        <w:pStyle w:val="7"/>
        <w:widowControl w:val="0"/>
        <w:snapToGrid w:val="0"/>
        <w:spacing w:before="0" w:beforeAutospacing="0" w:after="0" w:afterAutospacing="0" w:line="540" w:lineRule="exact"/>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6</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农产品初加工机械</w:t>
      </w:r>
    </w:p>
    <w:p>
      <w:pPr>
        <w:pStyle w:val="7"/>
        <w:widowControl w:val="0"/>
        <w:snapToGrid w:val="0"/>
        <w:spacing w:before="0" w:beforeAutospacing="0" w:after="0" w:afterAutospacing="0" w:line="540" w:lineRule="exact"/>
        <w:jc w:val="both"/>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rPr>
        <w:t>6.1碾米机械</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6.1.1碾米机</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6.1.2组合米机</w:t>
      </w:r>
    </w:p>
    <w:p>
      <w:pPr>
        <w:pStyle w:val="7"/>
        <w:widowControl w:val="0"/>
        <w:snapToGrid w:val="0"/>
        <w:spacing w:before="0" w:beforeAutospacing="0" w:after="0" w:afterAutospacing="0" w:line="540" w:lineRule="exact"/>
        <w:jc w:val="both"/>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rPr>
        <w:t>6.2磨粉（浆）机械</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6.2.1磨粉机</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6.2.2磨浆机</w:t>
      </w:r>
    </w:p>
    <w:p>
      <w:pPr>
        <w:pStyle w:val="7"/>
        <w:widowControl w:val="0"/>
        <w:snapToGrid w:val="0"/>
        <w:spacing w:before="0" w:beforeAutospacing="0" w:after="0" w:afterAutospacing="0" w:line="540" w:lineRule="exact"/>
        <w:jc w:val="both"/>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rPr>
        <w:t>6.3果蔬加工机械</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6.3.1水果分级机</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6.3.2水果清洗机</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6.3.3水果打蜡机</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6.3.4蔬菜清洗机</w:t>
      </w:r>
    </w:p>
    <w:p>
      <w:pPr>
        <w:pStyle w:val="7"/>
        <w:widowControl w:val="0"/>
        <w:snapToGrid w:val="0"/>
        <w:spacing w:before="0" w:beforeAutospacing="0" w:after="0" w:afterAutospacing="0" w:line="540" w:lineRule="exact"/>
        <w:jc w:val="both"/>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rPr>
        <w:t>6.5剥壳（去皮）机械</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6.5.1玉米剥皮机</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6.5.2花生脱壳机</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6.5.3干坚果脱壳机</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6.5.4剥（刮）麻机</w:t>
      </w:r>
    </w:p>
    <w:p>
      <w:pPr>
        <w:pStyle w:val="7"/>
        <w:widowControl w:val="0"/>
        <w:snapToGrid w:val="0"/>
        <w:spacing w:before="0" w:beforeAutospacing="0" w:after="0" w:afterAutospacing="0" w:line="540" w:lineRule="exact"/>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7</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农用搬运机械</w:t>
      </w:r>
    </w:p>
    <w:p>
      <w:pPr>
        <w:pStyle w:val="7"/>
        <w:widowControl w:val="0"/>
        <w:snapToGrid w:val="0"/>
        <w:spacing w:before="0" w:beforeAutospacing="0" w:after="0" w:afterAutospacing="0" w:line="540" w:lineRule="exact"/>
        <w:jc w:val="both"/>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rPr>
        <w:t>7.1装卸机械</w:t>
      </w:r>
    </w:p>
    <w:p>
      <w:pPr>
        <w:pStyle w:val="7"/>
        <w:widowControl w:val="0"/>
        <w:snapToGrid w:val="0"/>
        <w:spacing w:before="0" w:beforeAutospacing="0" w:after="0" w:afterAutospacing="0" w:line="540" w:lineRule="exact"/>
        <w:ind w:firstLine="640"/>
        <w:jc w:val="both"/>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7.1.1抓草机</w:t>
      </w:r>
    </w:p>
    <w:p>
      <w:pPr>
        <w:pStyle w:val="7"/>
        <w:widowControl w:val="0"/>
        <w:snapToGrid w:val="0"/>
        <w:spacing w:before="0" w:beforeAutospacing="0" w:after="0" w:afterAutospacing="0" w:line="540" w:lineRule="exact"/>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8</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排灌机械</w:t>
      </w:r>
    </w:p>
    <w:p>
      <w:pPr>
        <w:pStyle w:val="7"/>
        <w:widowControl w:val="0"/>
        <w:snapToGrid w:val="0"/>
        <w:spacing w:before="0" w:beforeAutospacing="0" w:after="0" w:afterAutospacing="0" w:line="540" w:lineRule="exact"/>
        <w:jc w:val="both"/>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rPr>
        <w:t>8.1水泵</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8.1.1离心泵</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8.1.2潜水电泵</w:t>
      </w:r>
    </w:p>
    <w:p>
      <w:pPr>
        <w:pStyle w:val="7"/>
        <w:widowControl w:val="0"/>
        <w:snapToGrid w:val="0"/>
        <w:spacing w:before="0" w:beforeAutospacing="0" w:after="0" w:afterAutospacing="0" w:line="540" w:lineRule="exact"/>
        <w:jc w:val="both"/>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rPr>
        <w:t>8.2喷灌机械设备</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8.2.1喷灌机</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8.2.2微灌设备</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8.2.3灌溉首部（含灌溉水增压设备、过滤设备、水质软化设备、灌溉施肥一体化设备以及营养液消毒设备等）</w:t>
      </w:r>
    </w:p>
    <w:p>
      <w:pPr>
        <w:pStyle w:val="7"/>
        <w:widowControl w:val="0"/>
        <w:snapToGrid w:val="0"/>
        <w:spacing w:before="0" w:beforeAutospacing="0" w:after="0" w:afterAutospacing="0" w:line="540" w:lineRule="exact"/>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9</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畜牧机械</w:t>
      </w:r>
    </w:p>
    <w:p>
      <w:pPr>
        <w:pStyle w:val="7"/>
        <w:widowControl w:val="0"/>
        <w:snapToGrid w:val="0"/>
        <w:spacing w:before="0" w:beforeAutospacing="0" w:after="0" w:afterAutospacing="0" w:line="540" w:lineRule="exact"/>
        <w:jc w:val="both"/>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rPr>
        <w:t>9.1饲料（草）加工机械设备</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9.1.1铡草机</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9.1.2青贮切碎机</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9.1.3揉丝机</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9.1.4压块机</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9.1.5饲料（草）粉碎机</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9.1.6饲料混合机</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9.1.7颗粒饲料压制机</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9.1.8饲料制备（搅拌）机</w:t>
      </w:r>
    </w:p>
    <w:p>
      <w:pPr>
        <w:pStyle w:val="7"/>
        <w:widowControl w:val="0"/>
        <w:snapToGrid w:val="0"/>
        <w:spacing w:before="0" w:beforeAutospacing="0" w:after="0" w:afterAutospacing="0" w:line="540" w:lineRule="exact"/>
        <w:jc w:val="both"/>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rPr>
        <w:t>9.2饲养机械</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9.2.1孵化机</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9.2.2喂料机</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9.2.3送料机</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9.2.4清粪机</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9.2.5粪污固液分离机</w:t>
      </w:r>
    </w:p>
    <w:p>
      <w:pPr>
        <w:pStyle w:val="7"/>
        <w:widowControl w:val="0"/>
        <w:snapToGrid w:val="0"/>
        <w:spacing w:before="0" w:beforeAutospacing="0" w:after="0" w:afterAutospacing="0" w:line="540" w:lineRule="exact"/>
        <w:jc w:val="both"/>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rPr>
        <w:t>9.3畜产品采集加工机械设备</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9.3.1挤奶机</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9.3.2剪羊毛机</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9.3.3贮奶（冷藏）罐</w:t>
      </w:r>
    </w:p>
    <w:p>
      <w:pPr>
        <w:pStyle w:val="7"/>
        <w:widowControl w:val="0"/>
        <w:snapToGrid w:val="0"/>
        <w:spacing w:before="0" w:beforeAutospacing="0" w:after="0" w:afterAutospacing="0" w:line="540" w:lineRule="exact"/>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10</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水产机械</w:t>
      </w:r>
    </w:p>
    <w:p>
      <w:pPr>
        <w:pStyle w:val="7"/>
        <w:widowControl w:val="0"/>
        <w:snapToGrid w:val="0"/>
        <w:spacing w:before="0" w:beforeAutospacing="0" w:after="0" w:afterAutospacing="0" w:line="540" w:lineRule="exact"/>
        <w:jc w:val="both"/>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rPr>
        <w:t>10.1水产养殖机械</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10.1.1增氧机</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10.1.2投饲机</w:t>
      </w:r>
    </w:p>
    <w:p>
      <w:pPr>
        <w:pStyle w:val="7"/>
        <w:widowControl w:val="0"/>
        <w:snapToGrid w:val="0"/>
        <w:spacing w:before="0" w:beforeAutospacing="0" w:after="0" w:afterAutospacing="0" w:line="540" w:lineRule="exact"/>
        <w:ind w:firstLine="640"/>
        <w:jc w:val="both"/>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10.1.</w:t>
      </w:r>
      <w:r>
        <w:rPr>
          <w:rFonts w:ascii="仿宋_GB2312" w:hAnsi="仿宋_GB2312" w:eastAsia="仿宋_GB2312" w:cs="仿宋_GB2312"/>
          <w:color w:val="000000"/>
          <w:sz w:val="32"/>
          <w:szCs w:val="32"/>
        </w:rPr>
        <w:t>3</w:t>
      </w:r>
      <w:r>
        <w:rPr>
          <w:rFonts w:hint="eastAsia" w:ascii="仿宋_GB2312" w:hAnsi="仿宋_GB2312" w:eastAsia="仿宋_GB2312" w:cs="仿宋_GB2312"/>
          <w:color w:val="000000"/>
          <w:sz w:val="32"/>
          <w:szCs w:val="32"/>
        </w:rPr>
        <w:t>网箱养殖设备</w:t>
      </w:r>
    </w:p>
    <w:p>
      <w:pPr>
        <w:pStyle w:val="7"/>
        <w:widowControl w:val="0"/>
        <w:snapToGrid w:val="0"/>
        <w:spacing w:before="0" w:beforeAutospacing="0" w:after="0" w:afterAutospacing="0" w:line="540" w:lineRule="exact"/>
        <w:jc w:val="both"/>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 xml:space="preserve">  10.2水产捕捞机械</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10.2.1绞纲机</w:t>
      </w:r>
    </w:p>
    <w:p>
      <w:pPr>
        <w:pStyle w:val="7"/>
        <w:widowControl w:val="0"/>
        <w:snapToGrid w:val="0"/>
        <w:spacing w:before="0" w:beforeAutospacing="0" w:after="0" w:afterAutospacing="0" w:line="540" w:lineRule="exact"/>
        <w:ind w:firstLine="640"/>
        <w:jc w:val="both"/>
        <w:rPr>
          <w:rFonts w:hint="eastAsia" w:ascii="仿宋_GB2312" w:hAnsi="仿宋_GB2312" w:eastAsia="仿宋_GB2312" w:cs="仿宋_GB2312"/>
          <w:color w:val="000000"/>
          <w:sz w:val="32"/>
          <w:szCs w:val="32"/>
        </w:rPr>
      </w:pPr>
      <w:r>
        <w:rPr>
          <w:rFonts w:ascii="仿宋_GB2312" w:hAnsi="仿宋_GB2312" w:eastAsia="仿宋_GB2312" w:cs="仿宋_GB2312"/>
          <w:color w:val="000000"/>
          <w:sz w:val="32"/>
          <w:szCs w:val="32"/>
        </w:rPr>
        <w:t>10.2.2船用油污水分离装置</w:t>
      </w:r>
    </w:p>
    <w:p>
      <w:pPr>
        <w:pStyle w:val="7"/>
        <w:widowControl w:val="0"/>
        <w:snapToGrid w:val="0"/>
        <w:spacing w:before="0" w:beforeAutospacing="0" w:after="0" w:afterAutospacing="0" w:line="540" w:lineRule="exact"/>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11</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农业废弃物利用处理设备</w:t>
      </w:r>
    </w:p>
    <w:p>
      <w:pPr>
        <w:pStyle w:val="7"/>
        <w:widowControl w:val="0"/>
        <w:snapToGrid w:val="0"/>
        <w:spacing w:before="0" w:beforeAutospacing="0" w:after="0" w:afterAutospacing="0" w:line="540" w:lineRule="exact"/>
        <w:jc w:val="both"/>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rPr>
        <w:t>11.1废弃物处理设备</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11.1.1废弃物料烘干机</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11.1.</w:t>
      </w:r>
      <w:r>
        <w:rPr>
          <w:rFonts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rPr>
        <w:t>残膜回收机</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11.1.</w:t>
      </w:r>
      <w:r>
        <w:rPr>
          <w:rFonts w:ascii="仿宋_GB2312" w:hAnsi="仿宋_GB2312" w:eastAsia="仿宋_GB2312" w:cs="仿宋_GB2312"/>
          <w:color w:val="000000"/>
          <w:sz w:val="32"/>
          <w:szCs w:val="32"/>
        </w:rPr>
        <w:t>3</w:t>
      </w:r>
      <w:r>
        <w:rPr>
          <w:rFonts w:hint="eastAsia" w:ascii="仿宋_GB2312" w:hAnsi="仿宋_GB2312" w:eastAsia="仿宋_GB2312" w:cs="仿宋_GB2312"/>
          <w:color w:val="000000"/>
          <w:sz w:val="32"/>
          <w:szCs w:val="32"/>
        </w:rPr>
        <w:t>沼液沼渣抽排设备</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11.1.</w:t>
      </w:r>
      <w:r>
        <w:rPr>
          <w:rFonts w:ascii="仿宋_GB2312" w:hAnsi="仿宋_GB2312" w:eastAsia="仿宋_GB2312" w:cs="仿宋_GB2312"/>
          <w:color w:val="000000"/>
          <w:sz w:val="32"/>
          <w:szCs w:val="32"/>
        </w:rPr>
        <w:t>4</w:t>
      </w:r>
      <w:r>
        <w:rPr>
          <w:rFonts w:hint="eastAsia" w:ascii="仿宋_GB2312" w:hAnsi="仿宋_GB2312" w:eastAsia="仿宋_GB2312" w:cs="仿宋_GB2312"/>
          <w:color w:val="000000"/>
          <w:sz w:val="32"/>
          <w:szCs w:val="32"/>
        </w:rPr>
        <w:t>秸秆压块（粒、棒）机</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11.1.</w:t>
      </w:r>
      <w:r>
        <w:rPr>
          <w:rFonts w:ascii="仿宋_GB2312" w:hAnsi="仿宋_GB2312" w:eastAsia="仿宋_GB2312" w:cs="仿宋_GB2312"/>
          <w:color w:val="000000"/>
          <w:sz w:val="32"/>
          <w:szCs w:val="32"/>
        </w:rPr>
        <w:t>5</w:t>
      </w:r>
      <w:r>
        <w:rPr>
          <w:rFonts w:hint="eastAsia" w:ascii="仿宋_GB2312" w:hAnsi="仿宋_GB2312" w:eastAsia="仿宋_GB2312" w:cs="仿宋_GB2312"/>
          <w:color w:val="000000"/>
          <w:sz w:val="32"/>
          <w:szCs w:val="32"/>
        </w:rPr>
        <w:t>病死畜禽无害化处理设备</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11.1.</w:t>
      </w:r>
      <w:r>
        <w:rPr>
          <w:rFonts w:ascii="仿宋_GB2312" w:hAnsi="仿宋_GB2312" w:eastAsia="仿宋_GB2312" w:cs="仿宋_GB2312"/>
          <w:color w:val="000000"/>
          <w:sz w:val="32"/>
          <w:szCs w:val="32"/>
        </w:rPr>
        <w:t>6</w:t>
      </w:r>
      <w:r>
        <w:rPr>
          <w:rFonts w:hint="eastAsia" w:ascii="仿宋_GB2312" w:hAnsi="仿宋_GB2312" w:eastAsia="仿宋_GB2312" w:cs="仿宋_GB2312"/>
          <w:color w:val="000000"/>
          <w:sz w:val="32"/>
          <w:szCs w:val="32"/>
        </w:rPr>
        <w:t>有机废弃物好氧发酵翻堆机</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11.1.</w:t>
      </w:r>
      <w:r>
        <w:rPr>
          <w:rFonts w:ascii="仿宋_GB2312" w:hAnsi="仿宋_GB2312" w:eastAsia="仿宋_GB2312" w:cs="仿宋_GB2312"/>
          <w:color w:val="000000"/>
          <w:sz w:val="32"/>
          <w:szCs w:val="32"/>
        </w:rPr>
        <w:t>7</w:t>
      </w:r>
      <w:r>
        <w:rPr>
          <w:rFonts w:hint="eastAsia" w:ascii="仿宋_GB2312" w:hAnsi="仿宋_GB2312" w:eastAsia="仿宋_GB2312" w:cs="仿宋_GB2312"/>
          <w:color w:val="000000"/>
          <w:sz w:val="32"/>
          <w:szCs w:val="32"/>
        </w:rPr>
        <w:t>有机废弃物干式厌氧发酵装置</w:t>
      </w:r>
    </w:p>
    <w:p>
      <w:pPr>
        <w:pStyle w:val="7"/>
        <w:widowControl w:val="0"/>
        <w:snapToGrid w:val="0"/>
        <w:spacing w:before="0" w:beforeAutospacing="0" w:after="0" w:afterAutospacing="0" w:line="540" w:lineRule="exact"/>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12</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农田基本建设机械</w:t>
      </w:r>
    </w:p>
    <w:p>
      <w:pPr>
        <w:pStyle w:val="7"/>
        <w:widowControl w:val="0"/>
        <w:snapToGrid w:val="0"/>
        <w:spacing w:before="0" w:beforeAutospacing="0" w:after="0" w:afterAutospacing="0" w:line="540" w:lineRule="exact"/>
        <w:jc w:val="both"/>
        <w:rPr>
          <w:rFonts w:hint="eastAsia" w:ascii="仿宋_GB2312" w:hAnsi="仿宋_GB2312" w:eastAsia="仿宋_GB2312" w:cs="仿宋_GB2312"/>
          <w:color w:val="000000"/>
          <w:sz w:val="32"/>
          <w:szCs w:val="32"/>
        </w:rPr>
      </w:pPr>
      <w:r>
        <w:rPr>
          <w:rFonts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rPr>
        <w:t>12.1</w:t>
      </w:r>
      <w:r>
        <w:rPr>
          <w:rFonts w:ascii="仿宋_GB2312" w:hAnsi="仿宋_GB2312" w:eastAsia="仿宋_GB2312" w:cs="仿宋_GB2312"/>
          <w:color w:val="000000"/>
          <w:sz w:val="32"/>
          <w:szCs w:val="32"/>
        </w:rPr>
        <w:t>挖掘机械</w:t>
      </w:r>
    </w:p>
    <w:p>
      <w:pPr>
        <w:pStyle w:val="7"/>
        <w:widowControl w:val="0"/>
        <w:snapToGrid w:val="0"/>
        <w:spacing w:before="0" w:beforeAutospacing="0" w:after="0" w:afterAutospacing="0" w:line="540" w:lineRule="exact"/>
        <w:jc w:val="both"/>
        <w:rPr>
          <w:rFonts w:hint="eastAsia" w:ascii="仿宋_GB2312" w:hAnsi="仿宋_GB2312" w:eastAsia="仿宋_GB2312" w:cs="仿宋_GB2312"/>
          <w:color w:val="000000"/>
          <w:sz w:val="32"/>
          <w:szCs w:val="32"/>
        </w:rPr>
      </w:pPr>
      <w:r>
        <w:rPr>
          <w:rFonts w:ascii="仿宋_GB2312" w:hAnsi="仿宋_GB2312" w:eastAsia="仿宋_GB2312" w:cs="仿宋_GB2312"/>
          <w:color w:val="000000"/>
          <w:sz w:val="32"/>
          <w:szCs w:val="32"/>
        </w:rPr>
        <w:t xml:space="preserve">    12.1.1挖坑机</w:t>
      </w:r>
    </w:p>
    <w:p>
      <w:pPr>
        <w:pStyle w:val="7"/>
        <w:widowControl w:val="0"/>
        <w:snapToGrid w:val="0"/>
        <w:spacing w:before="0" w:beforeAutospacing="0" w:after="0" w:afterAutospacing="0" w:line="540" w:lineRule="exact"/>
        <w:jc w:val="both"/>
        <w:rPr>
          <w:rFonts w:hint="eastAsia" w:ascii="仿宋_GB2312" w:hAnsi="仿宋_GB2312" w:eastAsia="仿宋_GB2312" w:cs="仿宋_GB2312"/>
          <w:color w:val="000000"/>
          <w:sz w:val="32"/>
          <w:szCs w:val="32"/>
        </w:rPr>
      </w:pPr>
      <w:r>
        <w:rPr>
          <w:rFonts w:ascii="仿宋_GB2312" w:hAnsi="仿宋_GB2312" w:eastAsia="仿宋_GB2312" w:cs="仿宋_GB2312"/>
          <w:color w:val="000000"/>
          <w:sz w:val="32"/>
          <w:szCs w:val="32"/>
        </w:rPr>
        <w:t xml:space="preserve">  12.2</w:t>
      </w:r>
      <w:r>
        <w:rPr>
          <w:rFonts w:hint="eastAsia" w:ascii="仿宋_GB2312" w:hAnsi="仿宋_GB2312" w:eastAsia="仿宋_GB2312" w:cs="仿宋_GB2312"/>
          <w:color w:val="000000"/>
          <w:sz w:val="32"/>
          <w:szCs w:val="32"/>
        </w:rPr>
        <w:t>平地机械</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12.</w:t>
      </w:r>
      <w:r>
        <w:rPr>
          <w:rFonts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rPr>
        <w:t>.1平地机</w:t>
      </w:r>
    </w:p>
    <w:p>
      <w:pPr>
        <w:pStyle w:val="7"/>
        <w:widowControl w:val="0"/>
        <w:snapToGrid w:val="0"/>
        <w:spacing w:before="0" w:beforeAutospacing="0" w:after="0" w:afterAutospacing="0" w:line="540" w:lineRule="exact"/>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13</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设施农业设备</w:t>
      </w:r>
    </w:p>
    <w:p>
      <w:pPr>
        <w:pStyle w:val="7"/>
        <w:widowControl w:val="0"/>
        <w:snapToGrid w:val="0"/>
        <w:spacing w:before="0" w:beforeAutospacing="0" w:after="0" w:afterAutospacing="0" w:line="540" w:lineRule="exact"/>
        <w:jc w:val="both"/>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rPr>
        <w:t>13.1温室大棚设备</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13.1.1电动卷帘机</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13.1.2热风炉</w:t>
      </w:r>
    </w:p>
    <w:p>
      <w:pPr>
        <w:pStyle w:val="7"/>
        <w:widowControl w:val="0"/>
        <w:snapToGrid w:val="0"/>
        <w:spacing w:before="0" w:beforeAutospacing="0" w:after="0" w:afterAutospacing="0" w:line="540" w:lineRule="exact"/>
        <w:jc w:val="both"/>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rPr>
        <w:t>13.2食用菌生产设备</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13.</w:t>
      </w:r>
      <w:r>
        <w:rPr>
          <w:rFonts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rPr>
        <w:t>.1蒸汽灭菌设备</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13.2.2食用菌料装瓶（袋）机</w:t>
      </w:r>
    </w:p>
    <w:p>
      <w:pPr>
        <w:pStyle w:val="7"/>
        <w:widowControl w:val="0"/>
        <w:snapToGrid w:val="0"/>
        <w:spacing w:before="0" w:beforeAutospacing="0" w:after="0" w:afterAutospacing="0" w:line="540" w:lineRule="exact"/>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14</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动力机械</w:t>
      </w:r>
    </w:p>
    <w:p>
      <w:pPr>
        <w:pStyle w:val="7"/>
        <w:widowControl w:val="0"/>
        <w:snapToGrid w:val="0"/>
        <w:spacing w:before="0" w:beforeAutospacing="0" w:after="0" w:afterAutospacing="0" w:line="540" w:lineRule="exact"/>
        <w:jc w:val="both"/>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rPr>
        <w:t>14.1拖拉机</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14.1.1轮式拖拉机</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14.1.2手扶拖拉机</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14.1.3履带式拖拉机</w:t>
      </w:r>
    </w:p>
    <w:p>
      <w:pPr>
        <w:pStyle w:val="7"/>
        <w:widowControl w:val="0"/>
        <w:snapToGrid w:val="0"/>
        <w:spacing w:before="0" w:beforeAutospacing="0" w:after="0" w:afterAutospacing="0" w:line="540" w:lineRule="exact"/>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15</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其他机械</w:t>
      </w:r>
    </w:p>
    <w:p>
      <w:pPr>
        <w:pStyle w:val="7"/>
        <w:widowControl w:val="0"/>
        <w:snapToGrid w:val="0"/>
        <w:spacing w:before="0" w:beforeAutospacing="0" w:after="0" w:afterAutospacing="0" w:line="540" w:lineRule="exact"/>
        <w:jc w:val="both"/>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rPr>
        <w:t>15.1养蜂设备</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15.1.1养蜂平台</w:t>
      </w:r>
    </w:p>
    <w:p>
      <w:pPr>
        <w:pStyle w:val="7"/>
        <w:widowControl w:val="0"/>
        <w:snapToGrid w:val="0"/>
        <w:spacing w:before="0" w:beforeAutospacing="0" w:after="0" w:afterAutospacing="0" w:line="540" w:lineRule="exact"/>
        <w:jc w:val="both"/>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rPr>
        <w:t>15.2其他机械</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15.2.</w:t>
      </w:r>
      <w:r>
        <w:rPr>
          <w:rFonts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rPr>
        <w:t>驱动耙</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15.2.</w:t>
      </w:r>
      <w:r>
        <w:rPr>
          <w:rFonts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rPr>
        <w:t>籽棉清理机</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15.2.</w:t>
      </w:r>
      <w:r>
        <w:rPr>
          <w:rFonts w:ascii="仿宋_GB2312" w:hAnsi="仿宋_GB2312" w:eastAsia="仿宋_GB2312" w:cs="仿宋_GB2312"/>
          <w:color w:val="000000"/>
          <w:sz w:val="32"/>
          <w:szCs w:val="32"/>
        </w:rPr>
        <w:t>3</w:t>
      </w:r>
      <w:r>
        <w:rPr>
          <w:rFonts w:hint="eastAsia" w:ascii="仿宋_GB2312" w:hAnsi="仿宋_GB2312" w:eastAsia="仿宋_GB2312" w:cs="仿宋_GB2312"/>
          <w:color w:val="000000"/>
          <w:sz w:val="32"/>
          <w:szCs w:val="32"/>
        </w:rPr>
        <w:t>水帘降温设备</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15.2.</w:t>
      </w:r>
      <w:r>
        <w:rPr>
          <w:rFonts w:ascii="仿宋_GB2312" w:hAnsi="仿宋_GB2312" w:eastAsia="仿宋_GB2312" w:cs="仿宋_GB2312"/>
          <w:color w:val="000000"/>
          <w:sz w:val="32"/>
          <w:szCs w:val="32"/>
        </w:rPr>
        <w:t>4</w:t>
      </w:r>
      <w:r>
        <w:rPr>
          <w:rFonts w:hint="eastAsia" w:ascii="仿宋_GB2312" w:hAnsi="仿宋_GB2312" w:eastAsia="仿宋_GB2312" w:cs="仿宋_GB2312"/>
          <w:color w:val="000000"/>
          <w:sz w:val="32"/>
          <w:szCs w:val="32"/>
        </w:rPr>
        <w:t>热水加温系统</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15.2.</w:t>
      </w:r>
      <w:r>
        <w:rPr>
          <w:rFonts w:ascii="仿宋_GB2312" w:hAnsi="仿宋_GB2312" w:eastAsia="仿宋_GB2312" w:cs="仿宋_GB2312"/>
          <w:color w:val="000000"/>
          <w:sz w:val="32"/>
          <w:szCs w:val="32"/>
        </w:rPr>
        <w:t>5</w:t>
      </w:r>
      <w:r>
        <w:rPr>
          <w:rFonts w:hint="eastAsia" w:ascii="仿宋_GB2312" w:hAnsi="仿宋_GB2312" w:eastAsia="仿宋_GB2312" w:cs="仿宋_GB2312"/>
          <w:color w:val="000000"/>
          <w:sz w:val="32"/>
          <w:szCs w:val="32"/>
        </w:rPr>
        <w:t>简易保鲜储藏设备</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15.2.</w:t>
      </w:r>
      <w:r>
        <w:rPr>
          <w:rFonts w:ascii="仿宋_GB2312" w:hAnsi="仿宋_GB2312" w:eastAsia="仿宋_GB2312" w:cs="仿宋_GB2312"/>
          <w:color w:val="000000"/>
          <w:sz w:val="32"/>
          <w:szCs w:val="32"/>
        </w:rPr>
        <w:t>6</w:t>
      </w:r>
      <w:r>
        <w:rPr>
          <w:rFonts w:hint="eastAsia" w:ascii="仿宋_GB2312" w:hAnsi="仿宋_GB2312" w:eastAsia="仿宋_GB2312" w:cs="仿宋_GB2312"/>
          <w:color w:val="000000"/>
          <w:sz w:val="32"/>
          <w:szCs w:val="32"/>
        </w:rPr>
        <w:t>水井钻机</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15.2.</w:t>
      </w:r>
      <w:r>
        <w:rPr>
          <w:rFonts w:ascii="仿宋_GB2312" w:hAnsi="仿宋_GB2312" w:eastAsia="仿宋_GB2312" w:cs="仿宋_GB2312"/>
          <w:color w:val="000000"/>
          <w:sz w:val="32"/>
          <w:szCs w:val="32"/>
        </w:rPr>
        <w:t>7</w:t>
      </w:r>
      <w:r>
        <w:rPr>
          <w:rFonts w:hint="eastAsia" w:ascii="仿宋_GB2312" w:hAnsi="仿宋_GB2312" w:eastAsia="仿宋_GB2312" w:cs="仿宋_GB2312"/>
          <w:color w:val="000000"/>
          <w:sz w:val="32"/>
          <w:szCs w:val="32"/>
        </w:rPr>
        <w:t>旋耕播种机</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15.2.</w:t>
      </w:r>
      <w:r>
        <w:rPr>
          <w:rFonts w:ascii="仿宋_GB2312" w:hAnsi="仿宋_GB2312" w:eastAsia="仿宋_GB2312" w:cs="仿宋_GB2312"/>
          <w:color w:val="000000"/>
          <w:sz w:val="32"/>
          <w:szCs w:val="32"/>
        </w:rPr>
        <w:t>8</w:t>
      </w:r>
      <w:r>
        <w:rPr>
          <w:rFonts w:hint="eastAsia" w:ascii="仿宋_GB2312" w:hAnsi="仿宋_GB2312" w:eastAsia="仿宋_GB2312" w:cs="仿宋_GB2312"/>
          <w:color w:val="000000"/>
          <w:sz w:val="32"/>
          <w:szCs w:val="32"/>
        </w:rPr>
        <w:t>大米色选机</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15.2.</w:t>
      </w:r>
      <w:r>
        <w:rPr>
          <w:rFonts w:ascii="仿宋_GB2312" w:hAnsi="仿宋_GB2312" w:eastAsia="仿宋_GB2312" w:cs="仿宋_GB2312"/>
          <w:color w:val="000000"/>
          <w:sz w:val="32"/>
          <w:szCs w:val="32"/>
        </w:rPr>
        <w:t>9</w:t>
      </w:r>
      <w:r>
        <w:rPr>
          <w:rFonts w:hint="eastAsia" w:ascii="仿宋_GB2312" w:hAnsi="仿宋_GB2312" w:eastAsia="仿宋_GB2312" w:cs="仿宋_GB2312"/>
          <w:color w:val="000000"/>
          <w:sz w:val="32"/>
          <w:szCs w:val="32"/>
        </w:rPr>
        <w:t>杂粮色选机</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15.2.</w:t>
      </w:r>
      <w:r>
        <w:rPr>
          <w:rFonts w:ascii="仿宋_GB2312" w:hAnsi="仿宋_GB2312" w:eastAsia="仿宋_GB2312" w:cs="仿宋_GB2312"/>
          <w:color w:val="000000"/>
          <w:sz w:val="32"/>
          <w:szCs w:val="32"/>
        </w:rPr>
        <w:t>11</w:t>
      </w:r>
      <w:r>
        <w:rPr>
          <w:rFonts w:hint="eastAsia" w:ascii="仿宋_GB2312" w:hAnsi="仿宋_GB2312" w:eastAsia="仿宋_GB2312" w:cs="仿宋_GB2312"/>
          <w:color w:val="000000"/>
          <w:sz w:val="32"/>
          <w:szCs w:val="32"/>
        </w:rPr>
        <w:t>秸秆膨化机</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15.2.1</w:t>
      </w:r>
      <w:r>
        <w:rPr>
          <w:rFonts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rPr>
        <w:t>畜禽粪便发酵处理机</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15.2.</w:t>
      </w:r>
      <w:r>
        <w:rPr>
          <w:rFonts w:ascii="仿宋_GB2312" w:hAnsi="仿宋_GB2312" w:eastAsia="仿宋_GB2312" w:cs="仿宋_GB2312"/>
          <w:color w:val="000000"/>
          <w:sz w:val="32"/>
          <w:szCs w:val="32"/>
        </w:rPr>
        <w:t>13</w:t>
      </w:r>
      <w:r>
        <w:rPr>
          <w:rFonts w:hint="eastAsia" w:ascii="仿宋_GB2312" w:hAnsi="仿宋_GB2312" w:eastAsia="仿宋_GB2312" w:cs="仿宋_GB2312"/>
          <w:color w:val="000000"/>
          <w:sz w:val="32"/>
          <w:szCs w:val="32"/>
        </w:rPr>
        <w:t>农业用北斗终端（含渔船用）</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15.2.</w:t>
      </w:r>
      <w:r>
        <w:rPr>
          <w:rFonts w:ascii="仿宋_GB2312" w:hAnsi="仿宋_GB2312" w:eastAsia="仿宋_GB2312" w:cs="仿宋_GB2312"/>
          <w:color w:val="000000"/>
          <w:sz w:val="32"/>
          <w:szCs w:val="32"/>
        </w:rPr>
        <w:t>14</w:t>
      </w:r>
      <w:r>
        <w:rPr>
          <w:rFonts w:hint="eastAsia" w:ascii="仿宋_GB2312" w:hAnsi="仿宋_GB2312" w:eastAsia="仿宋_GB2312" w:cs="仿宋_GB2312"/>
          <w:color w:val="000000"/>
          <w:sz w:val="32"/>
          <w:szCs w:val="32"/>
        </w:rPr>
        <w:t>沼气发电机组</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15.2.1</w:t>
      </w:r>
      <w:r>
        <w:rPr>
          <w:rFonts w:ascii="仿宋_GB2312" w:hAnsi="仿宋_GB2312" w:eastAsia="仿宋_GB2312" w:cs="仿宋_GB2312"/>
          <w:color w:val="000000"/>
          <w:sz w:val="32"/>
          <w:szCs w:val="32"/>
        </w:rPr>
        <w:t>6</w:t>
      </w:r>
      <w:r>
        <w:rPr>
          <w:rFonts w:hint="eastAsia" w:ascii="仿宋_GB2312" w:hAnsi="仿宋_GB2312" w:eastAsia="仿宋_GB2312" w:cs="仿宋_GB2312"/>
          <w:color w:val="000000"/>
          <w:sz w:val="32"/>
          <w:szCs w:val="32"/>
        </w:rPr>
        <w:t>有机肥加工设备</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15</w:t>
      </w: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rPr>
        <w:t>根（块）茎作物收获机</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15.2.</w:t>
      </w:r>
      <w:r>
        <w:rPr>
          <w:rFonts w:ascii="仿宋_GB2312" w:hAnsi="仿宋_GB2312" w:eastAsia="仿宋_GB2312" w:cs="仿宋_GB2312"/>
          <w:color w:val="000000"/>
          <w:sz w:val="32"/>
          <w:szCs w:val="32"/>
        </w:rPr>
        <w:t>21</w:t>
      </w:r>
      <w:r>
        <w:rPr>
          <w:rFonts w:hint="eastAsia" w:ascii="仿宋_GB2312" w:hAnsi="仿宋_GB2312" w:eastAsia="仿宋_GB2312" w:cs="仿宋_GB2312"/>
          <w:color w:val="000000"/>
          <w:sz w:val="32"/>
          <w:szCs w:val="32"/>
        </w:rPr>
        <w:t>果园作业平台</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15.2.</w:t>
      </w:r>
      <w:r>
        <w:rPr>
          <w:rFonts w:ascii="仿宋_GB2312" w:hAnsi="仿宋_GB2312" w:eastAsia="仿宋_GB2312" w:cs="仿宋_GB2312"/>
          <w:color w:val="000000"/>
          <w:sz w:val="32"/>
          <w:szCs w:val="32"/>
        </w:rPr>
        <w:t>22</w:t>
      </w:r>
      <w:r>
        <w:rPr>
          <w:rFonts w:hint="eastAsia" w:ascii="仿宋_GB2312" w:hAnsi="仿宋_GB2312" w:eastAsia="仿宋_GB2312" w:cs="仿宋_GB2312"/>
          <w:color w:val="000000"/>
          <w:sz w:val="32"/>
          <w:szCs w:val="32"/>
        </w:rPr>
        <w:t>果园轨道运输机</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15.2.2</w:t>
      </w:r>
      <w:r>
        <w:rPr>
          <w:rFonts w:ascii="仿宋_GB2312" w:hAnsi="仿宋_GB2312" w:eastAsia="仿宋_GB2312" w:cs="仿宋_GB2312"/>
          <w:color w:val="000000"/>
          <w:sz w:val="32"/>
          <w:szCs w:val="32"/>
        </w:rPr>
        <w:t>3</w:t>
      </w:r>
      <w:r>
        <w:rPr>
          <w:rFonts w:hint="eastAsia" w:ascii="仿宋_GB2312" w:hAnsi="仿宋_GB2312" w:eastAsia="仿宋_GB2312" w:cs="仿宋_GB2312"/>
          <w:color w:val="000000"/>
          <w:sz w:val="32"/>
          <w:szCs w:val="32"/>
        </w:rPr>
        <w:t>秸秆收集机</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15</w:t>
      </w: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sz w:val="32"/>
          <w:szCs w:val="32"/>
        </w:rPr>
        <w:t>24</w:t>
      </w:r>
      <w:r>
        <w:rPr>
          <w:rFonts w:hint="eastAsia" w:ascii="仿宋_GB2312" w:hAnsi="仿宋_GB2312" w:eastAsia="仿宋_GB2312" w:cs="仿宋_GB2312"/>
          <w:color w:val="000000"/>
          <w:sz w:val="32"/>
          <w:szCs w:val="32"/>
        </w:rPr>
        <w:t>瓜果取籽机</w:t>
      </w:r>
    </w:p>
    <w:p>
      <w:pPr>
        <w:pStyle w:val="7"/>
        <w:widowControl w:val="0"/>
        <w:snapToGrid w:val="0"/>
        <w:spacing w:before="0" w:beforeAutospacing="0" w:after="0" w:afterAutospacing="0" w:line="540" w:lineRule="exact"/>
        <w:ind w:firstLine="640"/>
        <w:jc w:val="both"/>
        <w:rPr>
          <w:rFonts w:hint="eastAsia" w:ascii="仿宋_GB2312" w:hAnsi="仿宋_GB2312" w:eastAsia="仿宋_GB2312" w:cs="仿宋_GB2312"/>
          <w:color w:val="000000"/>
          <w:sz w:val="32"/>
          <w:szCs w:val="32"/>
        </w:rPr>
      </w:pPr>
      <w:r>
        <w:rPr>
          <w:rFonts w:ascii="仿宋_GB2312" w:hAnsi="仿宋_GB2312" w:eastAsia="仿宋_GB2312" w:cs="仿宋_GB2312"/>
          <w:color w:val="000000"/>
          <w:sz w:val="32"/>
          <w:szCs w:val="32"/>
        </w:rPr>
        <w:t>15</w:t>
      </w: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sz w:val="32"/>
          <w:szCs w:val="32"/>
        </w:rPr>
        <w:t>25</w:t>
      </w:r>
      <w:r>
        <w:rPr>
          <w:rFonts w:hint="eastAsia" w:ascii="仿宋_GB2312" w:hAnsi="仿宋_GB2312" w:eastAsia="仿宋_GB2312" w:cs="仿宋_GB2312"/>
          <w:color w:val="000000"/>
          <w:sz w:val="32"/>
          <w:szCs w:val="32"/>
        </w:rPr>
        <w:t>脱蓬（脯）机</w:t>
      </w:r>
    </w:p>
    <w:p>
      <w:pPr>
        <w:pStyle w:val="7"/>
        <w:widowControl w:val="0"/>
        <w:snapToGrid w:val="0"/>
        <w:spacing w:before="0" w:beforeAutospacing="0" w:after="0" w:afterAutospacing="0" w:line="540" w:lineRule="exact"/>
        <w:ind w:firstLine="640"/>
        <w:jc w:val="both"/>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15.2.2</w:t>
      </w:r>
      <w:r>
        <w:rPr>
          <w:rFonts w:hint="eastAsia" w:ascii="仿宋_GB2312" w:hAnsi="仿宋_GB2312" w:eastAsia="仿宋_GB2312" w:cs="仿宋_GB2312"/>
          <w:color w:val="000000"/>
          <w:sz w:val="32"/>
          <w:szCs w:val="32"/>
        </w:rPr>
        <w:t>6</w:t>
      </w:r>
      <w:r>
        <w:rPr>
          <w:rFonts w:ascii="仿宋_GB2312" w:hAnsi="仿宋_GB2312" w:eastAsia="仿宋_GB2312" w:cs="仿宋_GB2312"/>
          <w:color w:val="000000"/>
          <w:sz w:val="32"/>
          <w:szCs w:val="32"/>
        </w:rPr>
        <w:t>莲子剥壳去皮机</w:t>
      </w:r>
    </w:p>
    <w:p>
      <w:pPr>
        <w:pStyle w:val="7"/>
        <w:widowControl w:val="0"/>
        <w:snapToGrid w:val="0"/>
        <w:spacing w:before="0" w:beforeAutospacing="0" w:after="0" w:afterAutospacing="0" w:line="540" w:lineRule="exact"/>
        <w:ind w:firstLine="640"/>
        <w:jc w:val="both"/>
      </w:pPr>
      <w:r>
        <w:rPr>
          <w:rFonts w:ascii="仿宋_GB2312" w:hAnsi="仿宋_GB2312" w:eastAsia="仿宋_GB2312" w:cs="仿宋_GB2312"/>
          <w:color w:val="000000"/>
          <w:sz w:val="32"/>
          <w:szCs w:val="32"/>
        </w:rPr>
        <w:t>15.2.27水产养殖水质监控设备</w:t>
      </w:r>
    </w:p>
    <w:p/>
    <w:sectPr>
      <w:footerReference r:id="rId3" w:type="default"/>
      <w:pgSz w:w="11906" w:h="16838"/>
      <w:pgMar w:top="1701" w:right="1587" w:bottom="1701" w:left="1587" w:header="851" w:footer="992" w:gutter="0"/>
      <w:pgNumType w:fmt="numberInDash"/>
      <w:cols w:space="72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swiss"/>
    <w:pitch w:val="default"/>
    <w:sig w:usb0="00000001" w:usb1="080E0000" w:usb2="00000000" w:usb3="00000000" w:csb0="00040000" w:csb1="00000000"/>
  </w:font>
  <w:font w:name="楷体_GB2312">
    <w:altName w:val="楷体"/>
    <w:panose1 w:val="02010609030101010101"/>
    <w:charset w:val="86"/>
    <w:family w:val="swiss"/>
    <w:pitch w:val="default"/>
    <w:sig w:usb0="00000000" w:usb1="00000000" w:usb2="00000000" w:usb3="00000000" w:csb0="00040000" w:csb1="00000000"/>
  </w:font>
  <w:font w:name="楷体">
    <w:panose1 w:val="02010609060101010101"/>
    <w:charset w:val="86"/>
    <w:family w:val="swiss"/>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6"/>
                          </w:pPr>
                          <w:r>
                            <w:rPr>
                              <w:rFonts w:hint="eastAsia" w:ascii="宋体" w:hAnsi="宋体" w:cs="宋体"/>
                              <w:sz w:val="24"/>
                            </w:rPr>
                            <w:fldChar w:fldCharType="begin"/>
                          </w:r>
                          <w:r>
                            <w:rPr>
                              <w:rFonts w:hint="eastAsia" w:ascii="宋体" w:hAnsi="宋体" w:cs="宋体"/>
                              <w:sz w:val="24"/>
                            </w:rPr>
                            <w:instrText xml:space="preserve"> PAGE  \* MERGEFORMAT </w:instrText>
                          </w:r>
                          <w:r>
                            <w:rPr>
                              <w:rFonts w:hint="eastAsia" w:ascii="宋体" w:hAnsi="宋体" w:cs="宋体"/>
                              <w:sz w:val="24"/>
                            </w:rPr>
                            <w:fldChar w:fldCharType="separate"/>
                          </w:r>
                          <w:r>
                            <w:rPr>
                              <w:lang w:val="zh-CN" w:eastAsia="zh-CN"/>
                            </w:rPr>
                            <w:t>- 4 -</w:t>
                          </w:r>
                          <w:r>
                            <w:rPr>
                              <w:rFonts w:hint="eastAsia" w:ascii="宋体" w:hAnsi="宋体" w:cs="宋体"/>
                              <w:sz w:val="24"/>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DOqXm5zwAAAAUB&#10;AAAPAAAAAAAAAAEAIAAAACIAAABkcnMvZG93bnJldi54bWxQSwECFAAUAAAACACHTuJAd85RhbIB&#10;AABZAwAADgAAAAAAAAABACAAAAAeAQAAZHJzL2Uyb0RvYy54bWxQSwUGAAAAAAYABgBZAQAAQgUA&#10;AAAA&#10;">
              <v:fill on="f" focussize="0,0"/>
              <v:stroke on="f"/>
              <v:imagedata o:title=""/>
              <o:lock v:ext="edit" aspectratio="f"/>
              <v:textbox inset="0mm,0mm,0mm,0mm" style="mso-fit-shape-to-text:t;">
                <w:txbxContent>
                  <w:p>
                    <w:pPr>
                      <w:pStyle w:val="6"/>
                    </w:pPr>
                    <w:r>
                      <w:rPr>
                        <w:rFonts w:hint="eastAsia" w:ascii="宋体" w:hAnsi="宋体" w:cs="宋体"/>
                        <w:sz w:val="24"/>
                      </w:rPr>
                      <w:fldChar w:fldCharType="begin"/>
                    </w:r>
                    <w:r>
                      <w:rPr>
                        <w:rFonts w:hint="eastAsia" w:ascii="宋体" w:hAnsi="宋体" w:cs="宋体"/>
                        <w:sz w:val="24"/>
                      </w:rPr>
                      <w:instrText xml:space="preserve"> PAGE  \* MERGEFORMAT </w:instrText>
                    </w:r>
                    <w:r>
                      <w:rPr>
                        <w:rFonts w:hint="eastAsia" w:ascii="宋体" w:hAnsi="宋体" w:cs="宋体"/>
                        <w:sz w:val="24"/>
                      </w:rPr>
                      <w:fldChar w:fldCharType="separate"/>
                    </w:r>
                    <w:r>
                      <w:rPr>
                        <w:lang w:val="zh-CN" w:eastAsia="zh-CN"/>
                      </w:rPr>
                      <w:t>- 4 -</w:t>
                    </w:r>
                    <w:r>
                      <w:rPr>
                        <w:rFonts w:hint="eastAsia" w:ascii="宋体" w:hAnsi="宋体" w:cs="宋体"/>
                        <w:sz w:val="2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EAF2790"/>
    <w:rsid w:val="15A1432C"/>
    <w:rsid w:val="170679F1"/>
    <w:rsid w:val="216C6BAF"/>
    <w:rsid w:val="30C04B22"/>
    <w:rsid w:val="528711FB"/>
    <w:rsid w:val="5EAF2790"/>
    <w:rsid w:val="6B2E4236"/>
    <w:rsid w:val="7C645FA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0"/>
    <w:pPr>
      <w:widowControl/>
      <w:spacing w:before="100" w:beforeAutospacing="1" w:after="100" w:afterAutospacing="1"/>
      <w:jc w:val="left"/>
      <w:outlineLvl w:val="0"/>
    </w:pPr>
    <w:rPr>
      <w:rFonts w:ascii="宋体" w:hAnsi="宋体" w:cs="宋体"/>
      <w:b/>
      <w:bCs/>
      <w:kern w:val="36"/>
      <w:sz w:val="48"/>
      <w:szCs w:val="48"/>
    </w:rPr>
  </w:style>
  <w:style w:type="paragraph" w:styleId="5">
    <w:name w:val="heading 2"/>
    <w:basedOn w:val="1"/>
    <w:next w:val="1"/>
    <w:unhideWhenUsed/>
    <w:qFormat/>
    <w:uiPriority w:val="0"/>
    <w:pPr>
      <w:spacing w:before="100" w:beforeLines="100" w:after="100" w:afterLines="100"/>
      <w:ind w:firstLine="0" w:firstLineChars="0"/>
      <w:jc w:val="center"/>
      <w:outlineLvl w:val="1"/>
    </w:pPr>
    <w:rPr>
      <w:szCs w:val="36"/>
    </w:rPr>
  </w:style>
  <w:style w:type="character" w:default="1" w:styleId="8">
    <w:name w:val="Default Paragraph Font"/>
    <w:semiHidden/>
    <w:qFormat/>
    <w:uiPriority w:val="0"/>
  </w:style>
  <w:style w:type="table" w:default="1" w:styleId="9">
    <w:name w:val="Normal Table"/>
    <w:semiHidden/>
    <w:qFormat/>
    <w:uiPriority w:val="0"/>
    <w:tblPr>
      <w:tblLayout w:type="fixed"/>
      <w:tblCellMar>
        <w:top w:w="0" w:type="dxa"/>
        <w:left w:w="108" w:type="dxa"/>
        <w:bottom w:w="0" w:type="dxa"/>
        <w:right w:w="108" w:type="dxa"/>
      </w:tblCellMar>
    </w:tblPr>
  </w:style>
  <w:style w:type="paragraph" w:styleId="2">
    <w:name w:val="Body Text First Indent 2"/>
    <w:basedOn w:val="3"/>
    <w:next w:val="3"/>
    <w:qFormat/>
    <w:uiPriority w:val="0"/>
    <w:pPr>
      <w:ind w:firstLine="420" w:firstLineChars="200"/>
    </w:pPr>
    <w:rPr>
      <w:rFonts w:ascii="Calibri" w:hAnsi="Calibri" w:eastAsia="宋体" w:cs="Times New Roman"/>
      <w:szCs w:val="24"/>
    </w:rPr>
  </w:style>
  <w:style w:type="paragraph" w:styleId="3">
    <w:name w:val="Body Text Indent"/>
    <w:basedOn w:val="1"/>
    <w:qFormat/>
    <w:uiPriority w:val="0"/>
    <w:pPr>
      <w:spacing w:after="120" w:afterLines="0"/>
      <w:ind w:left="420" w:leftChars="200"/>
    </w:pPr>
    <w:rPr>
      <w:rFonts w:ascii="Calibri" w:hAnsi="Calibri"/>
      <w:kern w:val="2"/>
      <w:sz w:val="21"/>
      <w:szCs w:val="22"/>
    </w:rPr>
  </w:style>
  <w:style w:type="paragraph" w:styleId="6">
    <w:name w:val="footer"/>
    <w:basedOn w:val="1"/>
    <w:qFormat/>
    <w:uiPriority w:val="0"/>
    <w:pPr>
      <w:tabs>
        <w:tab w:val="center" w:pos="4153"/>
        <w:tab w:val="right" w:pos="8306"/>
      </w:tabs>
      <w:snapToGrid w:val="0"/>
      <w:jc w:val="left"/>
    </w:pPr>
    <w:rPr>
      <w:sz w:val="18"/>
    </w:rPr>
  </w:style>
  <w:style w:type="paragraph" w:styleId="7">
    <w:name w:val="Normal (Web)"/>
    <w:basedOn w:val="1"/>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Office_10.8.2.6837_F1E327BC-269C-435d-A152-05C5408002CA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2021-06-11T09:01:00Z</dcterms:created>
  <dc:creator>刘涛</dc:creator>
  <cp:lastModifiedBy>蔡灿</cp:lastModifiedBy>
  <dcterms:modified xsi:type="dcterms:W3CDTF">2021-06-23T03:56:14Z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2052-10.8.2.6837</vt:lpwstr>
  </property>
</Properties>
</file>