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昌吉回族自治州金融工作办公室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 xml:space="preserve">             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2022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昌吉回族自治州金融工作办公室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一、部门收支总体情况表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二、部门收入总体情况表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三、部门支出总体情况表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昌吉回族自治州金融工作办公室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本单位的主要职能有：（一）贯彻执行国家、自治区金融工作法律法规和方针政策，督促金融机构落实州党委、政府相关决议、决定和重要部署，引导各类金融机构为地方经济建设提供金融服务和支持。（二）研究分析经济和金融运行形势、国家金融政策、金融发展改革创新方向，引导、鼓励和支持各类金融机构改革创新、拓展业务。指导和推进引进金融机构工作。（三）协调组织防范和处置非法集资、防范化解互联网金融行业风险，协调组织处置地方金融风险和突发事件，维护地方金融安全。（四）加强同金融监管部门及各类驻州金融机构的业务联系和信息交流，牵头建立金融机构与政府的沟通协调机制,协调解决金融业发展中应由地方解决的矛盾和问题。（五）会同有关部门推进地方金融机构的改革重组、股权变更、风险评估等改革实施工作，协调农村金融改革发展工作，参与推动新型农村金融组织发展。（六）根据国家、自治区有关规定，负责对小额贷款公司、融资担保公司、区域性股权市场、典当行、融资租赁公司、商业保理公司、地方资产管理公司、投资公司、开展信用互助的农民专业合作社、社会众筹机构、地方各类交易场所设立、变更审核等和相关监督管理工作。（七）负责推进自治州企业上市工作。提出支持企业上市发展的政策建议；负责后备上市企业的筛选、培育、服务和推荐工作；督促落实区、州企业上市发展有关政策，协调解决企业上市有关问题；承担自治州企业上市推进领导小组办公室的日常工作。（八）承办自治州人民政府交办的其他事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left"/>
        <w:textAlignment w:val="auto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 xml:space="preserve">机构设置及人员情况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昌吉回族自治州金融工作办公室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无下属预算单位，下设3个科室，分别是：</w:t>
      </w:r>
      <w:r>
        <w:rPr>
          <w:rFonts w:hint="eastAsia" w:ascii="仿宋" w:hAnsi="仿宋" w:eastAsia="仿宋" w:cs="仿宋"/>
          <w:kern w:val="0"/>
          <w:sz w:val="32"/>
          <w:szCs w:val="32"/>
        </w:rPr>
        <w:t>金融科、企业科、综合科。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昌吉回族自治州金融工作办公室</w:t>
      </w:r>
      <w:r>
        <w:rPr>
          <w:rFonts w:hint="eastAsia" w:ascii="仿宋" w:hAnsi="仿宋" w:eastAsia="仿宋" w:cs="仿宋"/>
          <w:kern w:val="0"/>
          <w:sz w:val="32"/>
          <w:szCs w:val="32"/>
        </w:rPr>
        <w:t>编制数12人，实有人数13人，其中：在职13人，增加0人；退休0人，增加0人；离休 0人，增加0人。</w:t>
      </w:r>
    </w:p>
    <w:p>
      <w:pPr>
        <w:widowControl/>
        <w:spacing w:line="640" w:lineRule="exact"/>
        <w:ind w:firstLine="640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6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4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4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4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昌吉回族自治州金融工作办公室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单位：万元</w:t>
      </w:r>
    </w:p>
    <w:tbl>
      <w:tblPr>
        <w:tblStyle w:val="7"/>
        <w:tblW w:w="877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8"/>
        <w:gridCol w:w="1437"/>
        <w:gridCol w:w="3304"/>
        <w:gridCol w:w="15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255.68</w:t>
            </w: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201 一般公共服务支出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202.74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255.68</w:t>
            </w: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 外交支出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203 国防支出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204 公共安全支出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205 教育支出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206 科学技术支出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207 文化旅游体育与传媒支出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208 社会保障和就业支出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209 社会保险基金支出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210卫生健康支出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15.53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211 节能环保支出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212 城乡社区支出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213 农林水支出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214 交通运输支出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215 资源勘探工业信息等支出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216 商业服务业等支出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217 金融支出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219 援助其他地区支出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220 自然资源海洋气象等支出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221 住房保障支出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17.64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222 粮油物资储备支出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223 国有资本经营预算支出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224灾害防治及应急管理支出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227 预备费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229 其他支出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230转移性支出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231 债务还本支出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232 债务付息支出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233 债务发行费用支出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234 抗疫特别国债还本支出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255.68</w:t>
            </w:r>
          </w:p>
        </w:tc>
        <w:tc>
          <w:tcPr>
            <w:tcW w:w="33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支  出  总  计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255.68</w:t>
            </w:r>
          </w:p>
        </w:tc>
      </w:tr>
    </w:tbl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 w:bidi="ar"/>
        </w:rPr>
        <w:t>2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昌吉回族自治州金融工作办公室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单位：万元</w:t>
      </w:r>
    </w:p>
    <w:tbl>
      <w:tblPr>
        <w:tblStyle w:val="7"/>
        <w:tblW w:w="9795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28"/>
        <w:gridCol w:w="571"/>
        <w:gridCol w:w="2200"/>
        <w:gridCol w:w="905"/>
        <w:gridCol w:w="875"/>
        <w:gridCol w:w="467"/>
        <w:gridCol w:w="799"/>
        <w:gridCol w:w="926"/>
        <w:gridCol w:w="663"/>
        <w:gridCol w:w="712"/>
        <w:gridCol w:w="68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2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9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4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2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202.74 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202.74 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政府办公厅（室）及相关机构事务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202.74 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202.74 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一般行政管理事务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50.00 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50.00 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事业运行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152.74 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152.74 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19.77 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19.77 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19.77 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19.77 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208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19.77 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19.77 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15.53 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15.53 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15.53 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15.53 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11.74 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11.74 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03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3.71 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3.71 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99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其他行政事业单位医疗支出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17.64 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17.64 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17.64 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17.64 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17.64 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17.64 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  <w:t>合  计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255.68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255.68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 w:bidi="ar"/>
        </w:rPr>
        <w:t>3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昌吉回族自治州金融工作办公室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单位：万元</w:t>
      </w:r>
    </w:p>
    <w:tbl>
      <w:tblPr>
        <w:tblStyle w:val="7"/>
        <w:tblW w:w="949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29"/>
        <w:gridCol w:w="431"/>
        <w:gridCol w:w="2565"/>
        <w:gridCol w:w="1835"/>
        <w:gridCol w:w="1836"/>
        <w:gridCol w:w="186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39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202.74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152.74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03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政府办公厅（室）及相关机构事务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202.74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152.74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03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一般行政管理事务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50.00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03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事业运行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152.74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152.74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19.77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19.77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19.77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19.77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208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19.77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19.77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15.53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15.53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15.53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15.53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11.74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11.74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03</w:t>
            </w: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3.71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3.71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99</w:t>
            </w: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其他行政事业单位医疗支出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17.64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17.64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17.64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17.64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17.64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17.64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  <w:t>合  计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255.68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205.68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</w:tr>
    </w:tbl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 w:bidi="ar"/>
        </w:rPr>
        <w:t>4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编制部门：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昌吉回族自治州金融工作办公室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单位：万元</w:t>
      </w:r>
    </w:p>
    <w:tbl>
      <w:tblPr>
        <w:tblStyle w:val="7"/>
        <w:tblW w:w="10079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"/>
        <w:gridCol w:w="111"/>
        <w:gridCol w:w="93"/>
        <w:gridCol w:w="122"/>
        <w:gridCol w:w="205"/>
        <w:gridCol w:w="363"/>
        <w:gridCol w:w="70"/>
        <w:gridCol w:w="3"/>
        <w:gridCol w:w="426"/>
        <w:gridCol w:w="9"/>
        <w:gridCol w:w="146"/>
        <w:gridCol w:w="278"/>
        <w:gridCol w:w="15"/>
        <w:gridCol w:w="1029"/>
        <w:gridCol w:w="8"/>
        <w:gridCol w:w="1187"/>
        <w:gridCol w:w="306"/>
        <w:gridCol w:w="231"/>
        <w:gridCol w:w="117"/>
        <w:gridCol w:w="321"/>
        <w:gridCol w:w="153"/>
        <w:gridCol w:w="98"/>
        <w:gridCol w:w="175"/>
        <w:gridCol w:w="118"/>
        <w:gridCol w:w="176"/>
        <w:gridCol w:w="318"/>
        <w:gridCol w:w="363"/>
        <w:gridCol w:w="65"/>
        <w:gridCol w:w="330"/>
        <w:gridCol w:w="286"/>
        <w:gridCol w:w="39"/>
        <w:gridCol w:w="200"/>
        <w:gridCol w:w="160"/>
        <w:gridCol w:w="203"/>
        <w:gridCol w:w="432"/>
        <w:gridCol w:w="4"/>
        <w:gridCol w:w="191"/>
        <w:gridCol w:w="411"/>
        <w:gridCol w:w="364"/>
        <w:gridCol w:w="73"/>
        <w:gridCol w:w="408"/>
        <w:gridCol w:w="29"/>
        <w:gridCol w:w="38"/>
        <w:gridCol w:w="35"/>
        <w:gridCol w:w="340"/>
        <w:gridCol w:w="2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35" w:hRule="atLeast"/>
        </w:trPr>
        <w:tc>
          <w:tcPr>
            <w:tcW w:w="275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256" w:type="dxa"/>
            <w:gridSpan w:val="2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1090" w:hRule="atLeas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255.68 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202.74 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202.74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255.68 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19.77 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19.77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15.53 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15.53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17.64 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17.64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7"/>
          <w:wBefore w:w="120" w:type="dxa"/>
          <w:wAfter w:w="944" w:type="dxa"/>
          <w:trHeight w:val="32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120" w:type="dxa"/>
          <w:wAfter w:w="361" w:type="dxa"/>
          <w:trHeight w:val="337" w:hRule="exact"/>
        </w:trPr>
        <w:tc>
          <w:tcPr>
            <w:tcW w:w="173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255.68 </w:t>
            </w:r>
          </w:p>
        </w:tc>
        <w:tc>
          <w:tcPr>
            <w:tcW w:w="271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255.68 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255.68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83" w:type="dxa"/>
            <w:gridSpan w:val="5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678" w:hRule="atLeast"/>
        </w:trPr>
        <w:tc>
          <w:tcPr>
            <w:tcW w:w="9348" w:type="dxa"/>
            <w:gridSpan w:val="3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表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334" w:hRule="atLeast"/>
        </w:trPr>
        <w:tc>
          <w:tcPr>
            <w:tcW w:w="4714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昌吉回族自治州金融工作办公室</w:t>
            </w:r>
          </w:p>
        </w:tc>
        <w:tc>
          <w:tcPr>
            <w:tcW w:w="179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283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456" w:hRule="atLeast"/>
        </w:trPr>
        <w:tc>
          <w:tcPr>
            <w:tcW w:w="404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303" w:type="dxa"/>
            <w:gridSpan w:val="2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577" w:hRule="atLeast"/>
        </w:trPr>
        <w:tc>
          <w:tcPr>
            <w:tcW w:w="15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5" w:type="dxa"/>
            <w:gridSpan w:val="5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707" w:type="dxa"/>
            <w:gridSpan w:val="9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2273" w:type="dxa"/>
            <w:gridSpan w:val="11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323" w:type="dxa"/>
            <w:gridSpan w:val="6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343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45" w:type="dxa"/>
            <w:gridSpan w:val="5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gridSpan w:val="9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73" w:type="dxa"/>
            <w:gridSpan w:val="11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gridSpan w:val="6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504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202.74</w:t>
            </w: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152.74</w:t>
            </w: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605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03</w:t>
            </w: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政府办公厅（室）及相关机构事务</w:t>
            </w: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202.74</w:t>
            </w: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152.74</w:t>
            </w: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504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03</w:t>
            </w: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一般行政管理事务</w:t>
            </w: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50.00</w:t>
            </w: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504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03</w:t>
            </w: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事业运行</w:t>
            </w: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152.74</w:t>
            </w: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152.74</w:t>
            </w: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504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19.77</w:t>
            </w: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19.77</w:t>
            </w: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605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19.77</w:t>
            </w: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19.77</w:t>
            </w: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605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208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19.77</w:t>
            </w: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19.77</w:t>
            </w: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504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15.53</w:t>
            </w: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15.53</w:t>
            </w: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504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15.53</w:t>
            </w: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15.53</w:t>
            </w: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504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11.74</w:t>
            </w: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11.74</w:t>
            </w: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504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03</w:t>
            </w: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3.71</w:t>
            </w: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3.71</w:t>
            </w: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504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99</w:t>
            </w: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其他行政事业单位医疗支出</w:t>
            </w: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</w:t>
            </w: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</w:t>
            </w: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504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17.64</w:t>
            </w: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17.64</w:t>
            </w: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504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17.64</w:t>
            </w: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17.64</w:t>
            </w: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504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17.64</w:t>
            </w: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17.64</w:t>
            </w: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504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504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504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484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3"/>
          <w:wBefore w:w="335" w:type="dxa"/>
          <w:wAfter w:w="396" w:type="dxa"/>
          <w:trHeight w:val="627" w:hRule="atLeast"/>
        </w:trPr>
        <w:tc>
          <w:tcPr>
            <w:tcW w:w="5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  <w:t>合  计</w:t>
            </w:r>
          </w:p>
        </w:tc>
        <w:tc>
          <w:tcPr>
            <w:tcW w:w="170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255.68</w:t>
            </w:r>
          </w:p>
        </w:tc>
        <w:tc>
          <w:tcPr>
            <w:tcW w:w="227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textAlignment w:val="top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205.68</w:t>
            </w:r>
          </w:p>
        </w:tc>
        <w:tc>
          <w:tcPr>
            <w:tcW w:w="132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152" w:hRule="atLeast"/>
        </w:trPr>
        <w:tc>
          <w:tcPr>
            <w:tcW w:w="9403" w:type="dxa"/>
            <w:gridSpan w:val="3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表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6 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375" w:hRule="atLeast"/>
        </w:trPr>
        <w:tc>
          <w:tcPr>
            <w:tcW w:w="5262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昌吉回族自治州金融工作办公室</w:t>
            </w:r>
          </w:p>
        </w:tc>
        <w:tc>
          <w:tcPr>
            <w:tcW w:w="169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4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321" w:hRule="atLeast"/>
        </w:trPr>
        <w:tc>
          <w:tcPr>
            <w:tcW w:w="508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316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588" w:hRule="atLeast"/>
        </w:trPr>
        <w:tc>
          <w:tcPr>
            <w:tcW w:w="1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743" w:type="dxa"/>
            <w:gridSpan w:val="11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45" w:type="dxa"/>
            <w:gridSpan w:val="7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320" w:type="dxa"/>
            <w:gridSpan w:val="6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451" w:type="dxa"/>
            <w:gridSpan w:val="6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289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743" w:type="dxa"/>
            <w:gridSpan w:val="11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5" w:type="dxa"/>
            <w:gridSpan w:val="7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gridSpan w:val="6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1" w:type="dxa"/>
            <w:gridSpan w:val="6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318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301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187.53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187.53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390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01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59.96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59.96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227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02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13.42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13.42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565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03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奖金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4.90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4.90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281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07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绩效工资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46.60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46.60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372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19.77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19.77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426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城镇职工基本医疗保险缴费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11.74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11.74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426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公务员医疗补助缴费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3.71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3.71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426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0.61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0.61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426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17.64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17.64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426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99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其他工资福利支出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9.18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9.18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573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18.15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18.15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426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7.98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7.98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426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07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426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426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维修(护)费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0.89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335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335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28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2.33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2.33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300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29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2.09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2.09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426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31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336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99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1.18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5"/>
          <w:wBefore w:w="213" w:type="dxa"/>
          <w:wAfter w:w="463" w:type="dxa"/>
          <w:trHeight w:val="426" w:hRule="atLeast"/>
        </w:trPr>
        <w:tc>
          <w:tcPr>
            <w:tcW w:w="76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合  计</w:t>
            </w:r>
          </w:p>
        </w:tc>
        <w:tc>
          <w:tcPr>
            <w:tcW w:w="154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205.68 </w:t>
            </w:r>
          </w:p>
        </w:tc>
        <w:tc>
          <w:tcPr>
            <w:tcW w:w="132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187.53 </w:t>
            </w:r>
          </w:p>
        </w:tc>
        <w:tc>
          <w:tcPr>
            <w:tcW w:w="145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8" w:lineRule="auto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18.15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" w:type="dxa"/>
          <w:trHeight w:val="650" w:hRule="atLeast"/>
        </w:trPr>
        <w:tc>
          <w:tcPr>
            <w:tcW w:w="10070" w:type="dxa"/>
            <w:gridSpan w:val="4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表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" w:type="dxa"/>
          <w:trHeight w:val="506" w:hRule="atLeast"/>
        </w:trPr>
        <w:tc>
          <w:tcPr>
            <w:tcW w:w="4719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昌吉回族自治州金融工作办公室</w:t>
            </w:r>
          </w:p>
        </w:tc>
        <w:tc>
          <w:tcPr>
            <w:tcW w:w="104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6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54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932" w:hRule="atLeast"/>
        </w:trPr>
        <w:tc>
          <w:tcPr>
            <w:tcW w:w="1411" w:type="dxa"/>
            <w:gridSpan w:val="10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476" w:type="dxa"/>
            <w:gridSpan w:val="5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87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53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91" w:type="dxa"/>
            <w:gridSpan w:val="3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67" w:type="dxa"/>
            <w:gridSpan w:val="4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81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81" w:type="dxa"/>
            <w:gridSpan w:val="3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602" w:type="dxa"/>
            <w:gridSpan w:val="4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36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602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3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3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13" w:type="dxa"/>
            <w:gridSpan w:val="3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241" w:hRule="atLeast"/>
        </w:trPr>
        <w:tc>
          <w:tcPr>
            <w:tcW w:w="540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33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3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476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3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81" w:type="dxa"/>
            <w:gridSpan w:val="3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36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gridSpan w:val="3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94" w:hRule="atLeast"/>
        </w:trPr>
        <w:tc>
          <w:tcPr>
            <w:tcW w:w="540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3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476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一般公共服务支出</w:t>
            </w: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59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6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3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534" w:hRule="atLeast"/>
        </w:trPr>
        <w:tc>
          <w:tcPr>
            <w:tcW w:w="540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3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03</w:t>
            </w:r>
          </w:p>
        </w:tc>
        <w:tc>
          <w:tcPr>
            <w:tcW w:w="438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476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政府办公厅（室）及相关机构事务</w:t>
            </w: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59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6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3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084" w:hRule="atLeast"/>
        </w:trPr>
        <w:tc>
          <w:tcPr>
            <w:tcW w:w="540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43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03</w:t>
            </w:r>
          </w:p>
        </w:tc>
        <w:tc>
          <w:tcPr>
            <w:tcW w:w="438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1476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一般行政管理事务</w:t>
            </w: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服务实体经济专项业务经费</w:t>
            </w:r>
          </w:p>
        </w:tc>
        <w:tc>
          <w:tcPr>
            <w:tcW w:w="5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9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6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3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084" w:hRule="atLeast"/>
        </w:trPr>
        <w:tc>
          <w:tcPr>
            <w:tcW w:w="540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43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03</w:t>
            </w:r>
          </w:p>
        </w:tc>
        <w:tc>
          <w:tcPr>
            <w:tcW w:w="438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1476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一般行政管理事务</w:t>
            </w: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防范金融风险专项业务经费</w:t>
            </w:r>
          </w:p>
        </w:tc>
        <w:tc>
          <w:tcPr>
            <w:tcW w:w="5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59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6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3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532" w:hRule="atLeast"/>
        </w:trPr>
        <w:tc>
          <w:tcPr>
            <w:tcW w:w="540" w:type="dxa"/>
            <w:gridSpan w:val="5"/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2"/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476" w:type="dxa"/>
            <w:gridSpan w:val="5"/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3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85" w:hRule="atLeast"/>
        </w:trPr>
        <w:tc>
          <w:tcPr>
            <w:tcW w:w="540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476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3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85" w:hRule="atLeast"/>
        </w:trPr>
        <w:tc>
          <w:tcPr>
            <w:tcW w:w="540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476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3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85" w:hRule="atLeast"/>
        </w:trPr>
        <w:tc>
          <w:tcPr>
            <w:tcW w:w="540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476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3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85" w:hRule="atLeast"/>
        </w:trPr>
        <w:tc>
          <w:tcPr>
            <w:tcW w:w="540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476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3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85" w:hRule="atLeast"/>
        </w:trPr>
        <w:tc>
          <w:tcPr>
            <w:tcW w:w="540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476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3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85" w:hRule="atLeast"/>
        </w:trPr>
        <w:tc>
          <w:tcPr>
            <w:tcW w:w="540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476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3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85" w:hRule="atLeast"/>
        </w:trPr>
        <w:tc>
          <w:tcPr>
            <w:tcW w:w="540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476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3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85" w:hRule="atLeast"/>
        </w:trPr>
        <w:tc>
          <w:tcPr>
            <w:tcW w:w="540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476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3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11" w:hRule="atLeast"/>
        </w:trPr>
        <w:tc>
          <w:tcPr>
            <w:tcW w:w="540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476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9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3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50" w:hRule="atLeast"/>
        </w:trPr>
        <w:tc>
          <w:tcPr>
            <w:tcW w:w="540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476" w:type="dxa"/>
            <w:gridSpan w:val="5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1"/>
                <w:szCs w:val="21"/>
              </w:rPr>
              <w:t>合 计</w:t>
            </w:r>
          </w:p>
        </w:tc>
        <w:tc>
          <w:tcPr>
            <w:tcW w:w="5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5</w:t>
            </w: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567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5</w:t>
            </w: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8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60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13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</w:tbl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 w:bidi="ar"/>
        </w:rPr>
        <w:t>8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昌吉回族自治州金融工作办公室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 w:bidi="ar"/>
        </w:rPr>
        <w:t>9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昌吉回族自治州金融工作办公室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单位：万元</w:t>
      </w:r>
    </w:p>
    <w:tbl>
      <w:tblPr>
        <w:tblStyle w:val="7"/>
        <w:tblW w:w="9359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464"/>
        <w:gridCol w:w="711"/>
        <w:gridCol w:w="2585"/>
        <w:gridCol w:w="1695"/>
        <w:gridCol w:w="1727"/>
        <w:gridCol w:w="15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4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50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9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2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701" w:right="1418" w:bottom="1531" w:left="1474" w:header="851" w:footer="992" w:gutter="0"/>
          <w:pgNumType w:start="1"/>
          <w:cols w:space="0" w:num="1"/>
          <w:rtlGutter w:val="0"/>
          <w:docGrid w:linePitch="312" w:charSpace="0"/>
        </w:sectPr>
      </w:pPr>
    </w:p>
    <w:p>
      <w:pPr>
        <w:spacing w:line="64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昌吉回族自治州金融工作办公室</w:t>
      </w:r>
      <w:r>
        <w:rPr>
          <w:rFonts w:hint="eastAsia" w:ascii="黑体" w:hAnsi="黑体" w:eastAsia="黑体"/>
          <w:kern w:val="0"/>
          <w:sz w:val="32"/>
          <w:szCs w:val="32"/>
        </w:rPr>
        <w:t>预算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/>
          <w:kern w:val="0"/>
          <w:sz w:val="32"/>
          <w:szCs w:val="32"/>
        </w:rPr>
        <w:t>情况说明</w:t>
      </w:r>
    </w:p>
    <w:p>
      <w:pPr>
        <w:spacing w:line="64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64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 xml:space="preserve">205.68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社会保障和就业支出、医疗卫生健康支出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64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昌吉回族自治州金融工作办公室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255.68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255.68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比上年预算减少39.63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13.42%，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主要原因是工作人员变动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；绿色金融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调研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工作任务调整，项目支出比上年预算减少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64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255.68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 xml:space="preserve">205.68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80.44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比上年预算减少3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14.41%，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主要原因是工作人员变动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减少。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项目支出5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19.56%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9.09%，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绿色金融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调研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工作任务调整，项目支出比上年预算减少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64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255.68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元。</w:t>
      </w:r>
    </w:p>
    <w:p>
      <w:pPr>
        <w:spacing w:line="64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64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255.68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16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一般公共预算支出包括：一般公共服务支出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202.74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主要用于人员经费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、公用经费及开展金融工作项目支出。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19.77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万元，主要用于缴纳机关事业单位基本养老保险缴费支出。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15.53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万元，主要用于事业单位医疗及公务员医疗补助支出。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17.64万元，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缴纳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64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255.68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 xml:space="preserve">205.68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14.41%，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主要原因是工作人员变动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减少。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9.09%，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绿色金融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调研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工作任务调整，项目支出比上年预算减少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64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640" w:lineRule="exact"/>
        <w:ind w:firstLine="642"/>
        <w:rPr>
          <w:rFonts w:hint="eastAsia" w:ascii="仿宋_GB2312" w:eastAsia="仿宋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</w:rPr>
        <w:t>一般公共服务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支出202.74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79.29</w:t>
      </w:r>
      <w:r>
        <w:rPr>
          <w:rFonts w:hint="eastAsia" w:ascii="仿宋" w:hAnsi="仿宋" w:eastAsia="仿宋" w:cs="仿宋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</w:p>
    <w:p>
      <w:pPr>
        <w:spacing w:line="64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2.社会保障和就业支出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19.77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7.73</w:t>
      </w:r>
      <w:r>
        <w:rPr>
          <w:rFonts w:hint="eastAsia" w:ascii="仿宋" w:hAnsi="仿宋" w:eastAsia="仿宋" w:cs="仿宋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</w:p>
    <w:p>
      <w:pPr>
        <w:spacing w:line="64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15.53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6.07</w:t>
      </w:r>
      <w:r>
        <w:rPr>
          <w:rFonts w:hint="eastAsia" w:ascii="仿宋" w:hAnsi="仿宋" w:eastAsia="仿宋" w:cs="仿宋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6.91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640" w:lineRule="exact"/>
        <w:ind w:firstLine="643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64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</w:rPr>
        <w:t>一般公共服务支出（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）政府办公厅（室）及相关机构事务（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）一般行政管理事务（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年预算数为5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9.09%，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绿色金融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调研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工作任务调整，项目支出比上年预算减少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</w:rPr>
        <w:t>一般公共服务支出（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）政府办公厅（室）及相关机构事务（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）事业运行（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152.74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%，主要原因是工作人员变动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）行政事业单位养老支出（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）机关事业单位基本养老保险缴费支出（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19.77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2.32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3.3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调标增资，增加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机关事业单位基本养老保险缴费支出。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事业单位医疗（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11.74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比上年预算增加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1.38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13.32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调标增资，社保缴费基数增加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公务员医疗补助（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年预算数为3.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比上年预算增加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0.44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13.46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调标增资，社保缴费基数增加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.卫生健康支出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其他行政事业单位医疗补助（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：2022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年预算数为0.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比上年预算减少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0.42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84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度其他</w:t>
      </w:r>
      <w:r>
        <w:rPr>
          <w:rFonts w:hint="eastAsia" w:ascii="仿宋" w:hAnsi="仿宋" w:eastAsia="仿宋" w:cs="仿宋"/>
          <w:kern w:val="0"/>
          <w:sz w:val="32"/>
          <w:szCs w:val="32"/>
        </w:rPr>
        <w:t>医疗补助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缴费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比例降低。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40" w:firstLineChars="200"/>
        <w:textAlignment w:val="auto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住房保障支出（类）住房改革支出（款）住房公积金（项）：2022年预算数为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17.64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万元，增长100%，主要原因是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上年度住房公积金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未列入此款类项中。</w:t>
      </w:r>
    </w:p>
    <w:p>
      <w:pPr>
        <w:spacing w:line="64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 xml:space="preserve">205.68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187.53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基本工资、津贴补贴、奖金、绩效工资、机关事业单位基本养老保险缴费、城职工基本医疗保险缴费、公务员医疗补助缴费、其他社会保障缴费、住房公积金、其他工资福利支出 。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公用经费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18.15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万元，主要包括：办公费、邮电费、差旅费、维修(护)费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公务接待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、工会经费、福利费、公务用车运行维护费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、其他商品和服务支出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64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widowControl/>
        <w:spacing w:line="640" w:lineRule="exact"/>
        <w:ind w:firstLine="640"/>
        <w:jc w:val="left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项目名称：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服务实体经济专项业务经费</w:t>
      </w:r>
    </w:p>
    <w:p>
      <w:pPr>
        <w:widowControl/>
        <w:spacing w:line="64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设立的政策依据：根据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昌吉回族自治州金融工作办公室</w:t>
      </w:r>
      <w:r>
        <w:rPr>
          <w:rFonts w:hint="eastAsia" w:ascii="仿宋" w:hAnsi="仿宋" w:eastAsia="仿宋" w:cs="仿宋"/>
          <w:sz w:val="32"/>
          <w:szCs w:val="32"/>
        </w:rPr>
        <w:t xml:space="preserve">《三定方案》职责 </w:t>
      </w:r>
    </w:p>
    <w:p>
      <w:pPr>
        <w:widowControl/>
        <w:spacing w:line="64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hint="eastAsia" w:ascii="仿宋" w:hAnsi="仿宋" w:eastAsia="仿宋" w:cs="仿宋"/>
          <w:kern w:val="0"/>
          <w:sz w:val="32"/>
          <w:szCs w:val="32"/>
        </w:rPr>
        <w:t>15万元</w:t>
      </w:r>
    </w:p>
    <w:p>
      <w:pPr>
        <w:widowControl/>
        <w:spacing w:line="640" w:lineRule="exact"/>
        <w:ind w:firstLine="64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昌吉回族自治州金融工作办公室</w:t>
      </w:r>
    </w:p>
    <w:p>
      <w:pPr>
        <w:spacing w:line="640" w:lineRule="exact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企业培训费2万元，调研活动费用3.2万元，会议费2万元，参加学习培训费用0.8万元，基金公司与拟上市企业对接活动5万元，聘请法律顾问2万元。</w:t>
      </w:r>
    </w:p>
    <w:p>
      <w:pPr>
        <w:widowControl/>
        <w:spacing w:line="640" w:lineRule="exact"/>
        <w:ind w:firstLine="64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年1月1日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—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年12月31日</w:t>
      </w:r>
    </w:p>
    <w:p>
      <w:pPr>
        <w:widowControl/>
        <w:spacing w:line="640" w:lineRule="exact"/>
        <w:ind w:firstLine="643" w:firstLineChars="2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项目名称：防范金融风险专项业务经费</w:t>
      </w:r>
    </w:p>
    <w:p>
      <w:pPr>
        <w:widowControl/>
        <w:spacing w:line="64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设立的政策依据：根据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昌吉回族自治州金融工作办公室</w:t>
      </w:r>
      <w:r>
        <w:rPr>
          <w:rFonts w:hint="eastAsia" w:ascii="仿宋" w:hAnsi="仿宋" w:eastAsia="仿宋" w:cs="仿宋"/>
          <w:sz w:val="32"/>
          <w:szCs w:val="32"/>
        </w:rPr>
        <w:t>《三定方案》</w:t>
      </w:r>
      <w:r>
        <w:rPr>
          <w:rFonts w:hint="eastAsia" w:ascii="仿宋" w:hAnsi="仿宋" w:eastAsia="仿宋" w:cs="仿宋"/>
          <w:kern w:val="0"/>
          <w:sz w:val="32"/>
          <w:szCs w:val="32"/>
        </w:rPr>
        <w:t>职责</w:t>
      </w:r>
    </w:p>
    <w:p>
      <w:pPr>
        <w:widowControl/>
        <w:spacing w:line="64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</w:p>
    <w:p>
      <w:pPr>
        <w:widowControl/>
        <w:spacing w:line="640" w:lineRule="exact"/>
        <w:ind w:firstLine="64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昌吉回族自治州金融工作办公室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购置联信云非法集资监测预警系统10万元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购置行政执法记录仪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1万元，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购置电子政务专线0.42万元，打造 “无非法集资示范社区（村）”3.5万元，购置碎纸机0.3万元，聘请法律顾问2万元，调研、执法费用2.68万元，年审及检查费用2万元，昌吉广播电视台及其他传媒宣传39.63万元，举报奖励金0.2万元，印刷品制作5.5万元。</w:t>
      </w:r>
    </w:p>
    <w:p>
      <w:pPr>
        <w:widowControl/>
        <w:spacing w:line="640" w:lineRule="exact"/>
        <w:ind w:firstLine="64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年1月1日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—</w:t>
      </w:r>
      <w:r>
        <w:rPr>
          <w:rFonts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年12月31日</w:t>
      </w:r>
    </w:p>
    <w:p>
      <w:pPr>
        <w:spacing w:line="64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严格执行八项规定，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严格执行八项规定，厉行节约，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公务用车购置费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车辆使用年限较长，严重老化，车辆运行费比上年预算增加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严格执行八项规定，厉行节约，严格控制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公务接待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次数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64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昌吉回族自治州金融工作办公室2022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64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64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昌吉回族自治州金融工作办公室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贯彻落实《党政机关厉行节约反对浪费条例》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相关制度规定精神，严格控制机关运行经费规模。</w:t>
      </w:r>
    </w:p>
    <w:p>
      <w:pPr>
        <w:spacing w:line="64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昌吉回族自治州金融工作办公室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59.38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24.14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万元，政府采购工程预算0万元，政府采购服务预算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35.37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2022</w:t>
      </w:r>
      <w:r>
        <w:rPr>
          <w:rFonts w:hint="eastAsia" w:ascii="仿宋_GB2312" w:hAnsi="仿宋_GB2312" w:eastAsia="仿宋_GB2312"/>
          <w:sz w:val="32"/>
          <w:highlight w:val="none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14.14</w:t>
      </w:r>
      <w:r>
        <w:rPr>
          <w:rFonts w:hint="eastAsia" w:ascii="仿宋_GB2312" w:hAnsi="仿宋_GB2312" w:eastAsia="仿宋_GB2312"/>
          <w:sz w:val="32"/>
          <w:highlight w:val="none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4.14</w:t>
      </w:r>
      <w:r>
        <w:rPr>
          <w:rFonts w:hint="eastAsia" w:ascii="仿宋_GB2312" w:hAnsi="仿宋_GB2312" w:eastAsia="仿宋_GB2312"/>
          <w:sz w:val="32"/>
          <w:highlight w:val="none"/>
        </w:rPr>
        <w:t>万元。</w:t>
      </w:r>
    </w:p>
    <w:p>
      <w:pPr>
        <w:spacing w:line="64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640" w:lineRule="exact"/>
        <w:ind w:firstLine="64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截至202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年底，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昌吉回族自治州金融工作办公室</w:t>
      </w:r>
      <w:r>
        <w:rPr>
          <w:rFonts w:hint="eastAsia" w:ascii="仿宋" w:hAnsi="仿宋" w:eastAsia="仿宋" w:cs="仿宋"/>
          <w:kern w:val="0"/>
          <w:sz w:val="32"/>
          <w:szCs w:val="32"/>
        </w:rPr>
        <w:t>预算单位占用使用国有资产总体情况为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:</w:t>
      </w:r>
    </w:p>
    <w:p>
      <w:pPr>
        <w:widowControl/>
        <w:spacing w:line="64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1.房屋0平方米，价值0万元。</w:t>
      </w:r>
    </w:p>
    <w:p>
      <w:pPr>
        <w:widowControl/>
        <w:spacing w:line="64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2.车辆0辆，价值0万元；其中：其他用车0辆，价值0万元；执法执勤用车0辆，价值0万元；其他车辆0辆，价值0万元。</w:t>
      </w:r>
    </w:p>
    <w:p>
      <w:pPr>
        <w:widowControl/>
        <w:spacing w:line="64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3.办公家具价值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6.84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widowControl/>
        <w:spacing w:line="64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4.其他资产价值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35.16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widowControl/>
        <w:spacing w:line="64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2022年部门预算未安排购置车辆经费，安排购置50万元以上大型设备0台（套），单位价值100万元以上大型设备0台（套）。</w:t>
      </w:r>
    </w:p>
    <w:p>
      <w:pPr>
        <w:spacing w:line="64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64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tbl>
      <w:tblPr>
        <w:tblStyle w:val="7"/>
        <w:tblW w:w="846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913"/>
        <w:gridCol w:w="956"/>
        <w:gridCol w:w="821"/>
        <w:gridCol w:w="1648"/>
        <w:gridCol w:w="821"/>
        <w:gridCol w:w="228"/>
        <w:gridCol w:w="822"/>
        <w:gridCol w:w="1657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4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46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(2022年)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43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昌吉回族自治州金融工作办公室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7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服务实体经济专项业务经费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86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1：负责推进自治州上市企业的上市工作，落实《昌吉州推动企业上市三年行动计划(2021-2023)》。目标2：积极搭建政银企对接交流“桥梁”，组织对辖内企业培训活动不少于2次。目标3：组织召开银政企对接交流会2次以上。目标4：开展基金公司与企业对接活动不少于1次。目标5：赴企业实地调研活动全年1次以上。目标6：不断推进企业上市，普惠型小微企业贷款余额及各项贷款余额大于等于上年度末余额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组织拟上市企业培训活动</w:t>
            </w:r>
          </w:p>
        </w:tc>
        <w:tc>
          <w:tcPr>
            <w:tcW w:w="2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&gt;=2次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开展企业实地调研活动</w:t>
            </w:r>
          </w:p>
        </w:tc>
        <w:tc>
          <w:tcPr>
            <w:tcW w:w="2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&gt;=1次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基金公司与拟上市企业对接活动</w:t>
            </w:r>
          </w:p>
        </w:tc>
        <w:tc>
          <w:tcPr>
            <w:tcW w:w="2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&gt;=1次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参加培训学习</w:t>
            </w:r>
          </w:p>
        </w:tc>
        <w:tc>
          <w:tcPr>
            <w:tcW w:w="2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&gt;=1次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组织银政企对接交流会相关金融会议</w:t>
            </w:r>
          </w:p>
        </w:tc>
        <w:tc>
          <w:tcPr>
            <w:tcW w:w="2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&gt;=2次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组织会议出勤率</w:t>
            </w:r>
          </w:p>
        </w:tc>
        <w:tc>
          <w:tcPr>
            <w:tcW w:w="2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会议、培训完成及时率</w:t>
            </w:r>
          </w:p>
        </w:tc>
        <w:tc>
          <w:tcPr>
            <w:tcW w:w="2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培训活动完成截止时限</w:t>
            </w:r>
          </w:p>
        </w:tc>
        <w:tc>
          <w:tcPr>
            <w:tcW w:w="2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2022年12月31日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企业培训费</w:t>
            </w:r>
          </w:p>
        </w:tc>
        <w:tc>
          <w:tcPr>
            <w:tcW w:w="2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&lt;=2万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调研活动费用</w:t>
            </w:r>
          </w:p>
        </w:tc>
        <w:tc>
          <w:tcPr>
            <w:tcW w:w="2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&lt;=3.2万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会议费用</w:t>
            </w:r>
          </w:p>
        </w:tc>
        <w:tc>
          <w:tcPr>
            <w:tcW w:w="2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&lt;=2万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参加学习培训费用</w:t>
            </w:r>
          </w:p>
        </w:tc>
        <w:tc>
          <w:tcPr>
            <w:tcW w:w="2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&lt;=0.8万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基金公司与拟上市企业对接 活动</w:t>
            </w:r>
          </w:p>
        </w:tc>
        <w:tc>
          <w:tcPr>
            <w:tcW w:w="2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&lt;=5万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聘请法律顾问</w:t>
            </w:r>
          </w:p>
        </w:tc>
        <w:tc>
          <w:tcPr>
            <w:tcW w:w="2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&lt;=2万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普惠小微贷款余额</w:t>
            </w:r>
          </w:p>
        </w:tc>
        <w:tc>
          <w:tcPr>
            <w:tcW w:w="2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&gt;=116亿元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普惠小微贷款余额不低于各项贷款余额</w:t>
            </w:r>
          </w:p>
        </w:tc>
        <w:tc>
          <w:tcPr>
            <w:tcW w:w="2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三级联动挂钩帮扶企业满意度</w:t>
            </w:r>
          </w:p>
        </w:tc>
        <w:tc>
          <w:tcPr>
            <w:tcW w:w="2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</w:tbl>
    <w:tbl>
      <w:tblPr>
        <w:tblStyle w:val="7"/>
        <w:tblpPr w:leftFromText="180" w:rightFromText="180" w:vertAnchor="text" w:horzAnchor="page" w:tblpX="1330" w:tblpY="99"/>
        <w:tblOverlap w:val="never"/>
        <w:tblW w:w="896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"/>
        <w:gridCol w:w="1347"/>
        <w:gridCol w:w="404"/>
        <w:gridCol w:w="875"/>
        <w:gridCol w:w="1755"/>
        <w:gridCol w:w="875"/>
        <w:gridCol w:w="194"/>
        <w:gridCol w:w="876"/>
        <w:gridCol w:w="1759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8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896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(2022年)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43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昌吉回族自治州金融工作办公室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8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防范金融风险专项业务经费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80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1：研究制定金融维稳协调机制，防范和处置非法集资、防范化解互联网金融风险，强化“7+4”类机构监管，维护地方金融安全。目标2：购置非法集资监测预警系统1套。目标3：购置行政执法记录仪2台。目标4：购置碎纸机2台。目标5：购置电子政务专线1条。目标6：组织开展集中宣传活动2次以上。目标7：赴县市园区调研不少于2次。目标8：计划2022年开展小贷公司、融资担保公司、典当行年审工作不少于1次。目标9：打造“无非法集资示范社区（村）不少于7个。目标10：行业领域内对非法集资风险知晓率显著提高，非法集资参与人数较上年明显减少。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购置联信云非法集资监测预警系统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购置行政执法记录仪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&gt;=2台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购置电子政务专线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打造“无非法集资示范区（村）”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&gt;=7个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购置碎纸机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=2台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组织集中宣传活动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&gt;=2次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金融风险防范调研活动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&gt;=2次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小贷、融资担保、典当行年审及检查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&gt;=1次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年审检查覆盖率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&gt;=70%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“无非法集资示范区（村）”验收合格率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年审检查工作完成时限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2022年12月31日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购置 联信云非法集资监测预警系统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&lt;=10万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购置 行政执法记录仪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&lt;=1万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购置 电子政务专线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&lt;=0.42万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打造 “无非法集资示范社区（村）”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&lt;=3.5万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购置 碎纸机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&lt;=0.3万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聘请法律顾问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&lt;=2万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调研、执法费用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&lt;=2.68万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年审及检查费用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&lt;=2万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昌吉广播电视台及其他传媒宣传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39.63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举报奖励金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&lt;=0.2万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印刷品制作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&lt;=5.5万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“7+4”行业领域非法集资风险知晓率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县市园区宣传活动覆盖率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金融风险防范持续开展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&gt;=95%</w:t>
            </w:r>
          </w:p>
        </w:tc>
      </w:tr>
    </w:tbl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昌吉回族自治州金融工作办公室</w:t>
      </w:r>
    </w:p>
    <w:p>
      <w:pPr>
        <w:widowControl/>
        <w:spacing w:line="520" w:lineRule="exact"/>
        <w:ind w:firstLine="4800" w:firstLineChars="1500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start="1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3E7978"/>
    <w:rsid w:val="00452A86"/>
    <w:rsid w:val="005320EE"/>
    <w:rsid w:val="005602EA"/>
    <w:rsid w:val="00567073"/>
    <w:rsid w:val="0059125F"/>
    <w:rsid w:val="0060773B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CA3AA7"/>
    <w:rsid w:val="00D85033"/>
    <w:rsid w:val="00DA2829"/>
    <w:rsid w:val="00E51C21"/>
    <w:rsid w:val="00F105A9"/>
    <w:rsid w:val="01A628F8"/>
    <w:rsid w:val="040957FF"/>
    <w:rsid w:val="084C6EC1"/>
    <w:rsid w:val="08BE36CF"/>
    <w:rsid w:val="092F7092"/>
    <w:rsid w:val="0A987BC1"/>
    <w:rsid w:val="0CB4499D"/>
    <w:rsid w:val="0DE02BE5"/>
    <w:rsid w:val="0DF366F2"/>
    <w:rsid w:val="12550943"/>
    <w:rsid w:val="12DC49E8"/>
    <w:rsid w:val="13A47D7C"/>
    <w:rsid w:val="15C3273B"/>
    <w:rsid w:val="1AC156E8"/>
    <w:rsid w:val="1AFE6A8F"/>
    <w:rsid w:val="22B06DFA"/>
    <w:rsid w:val="23D8435F"/>
    <w:rsid w:val="255234DD"/>
    <w:rsid w:val="291F7668"/>
    <w:rsid w:val="2B505703"/>
    <w:rsid w:val="2C5E1532"/>
    <w:rsid w:val="314D4DD0"/>
    <w:rsid w:val="31C84B71"/>
    <w:rsid w:val="32AC452F"/>
    <w:rsid w:val="3A4F2D9B"/>
    <w:rsid w:val="3B1710F3"/>
    <w:rsid w:val="3B21280B"/>
    <w:rsid w:val="3CD00173"/>
    <w:rsid w:val="41812523"/>
    <w:rsid w:val="41AD24CC"/>
    <w:rsid w:val="41C553D1"/>
    <w:rsid w:val="42344DD0"/>
    <w:rsid w:val="4DAF0B0E"/>
    <w:rsid w:val="4DCD0F8A"/>
    <w:rsid w:val="51470F55"/>
    <w:rsid w:val="52B212C5"/>
    <w:rsid w:val="5BAE622C"/>
    <w:rsid w:val="5E840706"/>
    <w:rsid w:val="69351242"/>
    <w:rsid w:val="6A153F92"/>
    <w:rsid w:val="6BB801F2"/>
    <w:rsid w:val="6C6C6431"/>
    <w:rsid w:val="72556700"/>
    <w:rsid w:val="77D34993"/>
    <w:rsid w:val="794D5850"/>
    <w:rsid w:val="7BB4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">
    <w:name w:val="Balloon Text"/>
    <w:basedOn w:val="1"/>
    <w:link w:val="11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Indent 3"/>
    <w:basedOn w:val="1"/>
    <w:link w:val="9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character" w:customStyle="1" w:styleId="9">
    <w:name w:val="正文文本缩进 3 Char"/>
    <w:link w:val="6"/>
    <w:qFormat/>
    <w:uiPriority w:val="0"/>
    <w:rPr>
      <w:rFonts w:eastAsia="仿宋_GB2312"/>
      <w:sz w:val="32"/>
      <w:szCs w:val="24"/>
    </w:rPr>
  </w:style>
  <w:style w:type="character" w:customStyle="1" w:styleId="10">
    <w:name w:val="页脚 Char"/>
    <w:link w:val="4"/>
    <w:qFormat/>
    <w:uiPriority w:val="99"/>
    <w:rPr>
      <w:rFonts w:eastAsia="黑体"/>
      <w:sz w:val="18"/>
      <w:szCs w:val="18"/>
    </w:rPr>
  </w:style>
  <w:style w:type="character" w:customStyle="1" w:styleId="11">
    <w:name w:val="批注框文本 Char"/>
    <w:link w:val="3"/>
    <w:semiHidden/>
    <w:qFormat/>
    <w:uiPriority w:val="0"/>
    <w:rPr>
      <w:sz w:val="18"/>
      <w:szCs w:val="18"/>
    </w:rPr>
  </w:style>
  <w:style w:type="character" w:customStyle="1" w:styleId="12">
    <w:name w:val="页眉 Char"/>
    <w:link w:val="5"/>
    <w:qFormat/>
    <w:uiPriority w:val="0"/>
    <w:rPr>
      <w:sz w:val="18"/>
      <w:szCs w:val="18"/>
    </w:rPr>
  </w:style>
  <w:style w:type="character" w:customStyle="1" w:styleId="13">
    <w:name w:val="页眉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正文文本缩进 3 Char1"/>
    <w:basedOn w:val="8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5">
    <w:name w:val="页脚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8">
    <w:name w:val="正文首行缩进1"/>
    <w:basedOn w:val="2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EC15DE-E947-42EB-8D41-646E7FB758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26</Pages>
  <Words>8738</Words>
  <Characters>10475</Characters>
  <Lines>88</Lines>
  <Paragraphs>24</Paragraphs>
  <TotalTime>2</TotalTime>
  <ScaleCrop>false</ScaleCrop>
  <LinksUpToDate>false</LinksUpToDate>
  <CharactersWithSpaces>11120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admin</cp:lastModifiedBy>
  <cp:lastPrinted>2021-02-07T13:18:00Z</cp:lastPrinted>
  <dcterms:modified xsi:type="dcterms:W3CDTF">2022-04-11T11:03:07Z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5886236946914B448029A1904CA0207E</vt:lpwstr>
  </property>
</Properties>
</file>