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880" w:firstLineChars="20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eastAsia="zh-CN"/>
        </w:rPr>
        <w:t>全州性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民办非企业单位2020年度检查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880" w:firstLineChars="20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事项须知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一、年检范围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凡在202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月3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日以前经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州民政局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批准登记成立的民办非企业单位，均应当参加年检。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二、年检时间和程序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参检民办非企业单位应当于202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月3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日前按如下要求完成年检材料的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填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>（一）年度工作报告书。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2020年3月1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日起登录新疆社会组织公共服务平台填报《2020年度全区性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民办非企业单位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年度检查报告书》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（具体操作详见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3操作手册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（二）年度财务报告。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eastAsia="zh-CN"/>
        </w:rPr>
        <w:t>在州民政局登记的小学、初中、高中教育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/>
        </w:rPr>
        <w:t>民办学校、民办医院应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/>
        </w:rPr>
        <w:t>会计师事务所出具的2020年年度财务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</w:rPr>
        <w:t>审计报告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</w:rPr>
        <w:t>考虑到新冠肺炎疫情影响等因素，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eastAsia="zh-CN"/>
        </w:rPr>
        <w:t>其他全州性民办非企业单位不用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/>
        </w:rPr>
        <w:t>提供审计报告，但应如实填报年检报告书中的财务报表，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</w:rPr>
        <w:t>确保所提交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/>
        </w:rPr>
        <w:t>数据信息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</w:rPr>
        <w:t>真实、准确、完整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（三）民办非企业单位法人登记证书副本和其他应当提交的材料。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各民办非企业单位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应当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在我局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出具年检结论后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提交民办非企业单位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登记证书副本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原件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社会组织管理和社会工作科（行政审批科）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2020年民办非企业单位年度检查为在线填报，无需提交纸质年检报告书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）。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州民政局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会根据工作需要，要求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民办非企业单位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提交有关事项的情况说明或必要的补充材料。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三、年检的审查形式、结论和标准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依据《民办非企业单位登记管理暂行条例》和《民办非企业单位年度检查办法》等法规政策对年检材料进行审核。年检以网上审查为主，同时将按比例抽查年检材料所涉事项，并根据抽查结果，确定民办非企业单位2020年度的年检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民办非企业单位年检结论分别为“合格”、“基本合格”和“不合格”。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民办非企业单位在2020年度遵守民办非企业单位登记管理法规和有关政策，按照章程开展活动，无违法违规行为的，年检结论确定为“合格”。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民办非企业单位有《民办非企业单位年度检查办法》第八条以及其他社会组织登记管理法规政策规定的违规情形的，由登记管理机关责令改正，情节轻微的，确定为年检“基本合格”；情节严重的，确定为年检“不合格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民办非企业单位存在违反《民办非企业单位登记管理暂行条例》第八条规定情况，已不具备成立条件的，确定为年检“不合格”。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年检“基本合格”和“不合格”的民办非企业单位应当进行整改，整改期限为3个月。对于年检中存在违反《民办非企业单位登记管理暂行条例》有关罚则、未按要求进行整改或未参加年检的民办非企业单位，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州民政局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将视情节依法给予相关处罚。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四、年检盖章和结论公布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年检结束后，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州民政局社会组织管理和社会工作科（行政审批科）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分批在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民办非企业单位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登记证书（副本）加盖年检印鉴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通知各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民非单位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分批领取，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民非单位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应将年检结论及时报业务主管单位备案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同时，各社会组织年检结论将在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新疆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社会组织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（http://222.82.228.117:98/SocietyOrg/xjPageController.do?index）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公示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</w:rPr>
        <w:t>五、问题咨询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社会团体在参加年度检查过程中遇到问题，可通过以下方式咨询：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QQ：522687091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座机:2356685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130C2"/>
    <w:rsid w:val="1BC35FE6"/>
    <w:rsid w:val="306343FB"/>
    <w:rsid w:val="39A77064"/>
    <w:rsid w:val="4D0F32E8"/>
    <w:rsid w:val="57B8232A"/>
    <w:rsid w:val="5B6441E6"/>
    <w:rsid w:val="665B591C"/>
    <w:rsid w:val="7E617F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pc</cp:lastModifiedBy>
  <dcterms:modified xsi:type="dcterms:W3CDTF">2021-03-22T03:23:08Z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