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BA718" w14:textId="1CF2F595" w:rsidR="00743E9F" w:rsidRDefault="00000000">
      <w:pPr>
        <w:adjustRightInd w:val="0"/>
        <w:snapToGrid w:val="0"/>
        <w:outlineLvl w:val="1"/>
        <w:rPr>
          <w:rFonts w:ascii="黑体" w:eastAsia="黑体" w:hAnsi="黑体" w:hint="eastAsia"/>
          <w:bCs/>
          <w:sz w:val="32"/>
          <w:szCs w:val="32"/>
          <w:lang w:eastAsia="zh-CN" w:bidi="ar"/>
        </w:rPr>
      </w:pPr>
      <w:r>
        <w:rPr>
          <w:rFonts w:ascii="黑体" w:eastAsia="黑体" w:hAnsi="黑体"/>
          <w:bCs/>
          <w:sz w:val="32"/>
          <w:szCs w:val="32"/>
          <w:lang w:eastAsia="zh-CN" w:bidi="ar"/>
        </w:rPr>
        <w:t>附件</w:t>
      </w:r>
      <w:r>
        <w:rPr>
          <w:rFonts w:ascii="黑体" w:eastAsia="黑体" w:hAnsi="黑体" w:hint="eastAsia"/>
          <w:bCs/>
          <w:sz w:val="32"/>
          <w:szCs w:val="32"/>
          <w:lang w:eastAsia="zh-CN" w:bidi="ar"/>
        </w:rPr>
        <w:t>1</w:t>
      </w:r>
    </w:p>
    <w:p w14:paraId="28C90DB6" w14:textId="77777777" w:rsidR="00743E9F" w:rsidRDefault="00000000">
      <w:pPr>
        <w:adjustRightInd w:val="0"/>
        <w:snapToGrid w:val="0"/>
        <w:jc w:val="center"/>
        <w:rPr>
          <w:rFonts w:ascii="方正小标宋简体" w:eastAsia="方正小标宋简体" w:hAnsi="方正小标宋简体" w:cs="方正小标宋_GBK" w:hint="eastAsia"/>
          <w:bCs/>
          <w:sz w:val="44"/>
          <w:szCs w:val="44"/>
          <w:lang w:eastAsia="zh-CN" w:bidi="ar"/>
        </w:rPr>
      </w:pPr>
      <w:r>
        <w:rPr>
          <w:rFonts w:ascii="方正小标宋简体" w:eastAsia="方正小标宋简体" w:hAnsi="方正小标宋简体" w:cs="方正小标宋_GBK" w:hint="eastAsia"/>
          <w:bCs/>
          <w:sz w:val="44"/>
          <w:szCs w:val="44"/>
          <w:lang w:eastAsia="zh-CN" w:bidi="ar"/>
        </w:rPr>
        <w:t>自治区级绿色矿山建设评价指标</w:t>
      </w:r>
    </w:p>
    <w:tbl>
      <w:tblPr>
        <w:tblW w:w="15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1052"/>
        <w:gridCol w:w="1132"/>
        <w:gridCol w:w="672"/>
        <w:gridCol w:w="5311"/>
        <w:gridCol w:w="939"/>
        <w:gridCol w:w="2563"/>
        <w:gridCol w:w="915"/>
        <w:gridCol w:w="915"/>
        <w:gridCol w:w="501"/>
      </w:tblGrid>
      <w:tr w:rsidR="00743E9F" w14:paraId="65B6B222" w14:textId="77777777">
        <w:trPr>
          <w:trHeight w:val="294"/>
          <w:jc w:val="center"/>
        </w:trPr>
        <w:tc>
          <w:tcPr>
            <w:tcW w:w="2124" w:type="dxa"/>
            <w:gridSpan w:val="2"/>
            <w:tcMar>
              <w:top w:w="12" w:type="dxa"/>
              <w:left w:w="12" w:type="dxa"/>
              <w:right w:w="12" w:type="dxa"/>
            </w:tcMar>
            <w:vAlign w:val="center"/>
          </w:tcPr>
          <w:p w14:paraId="441FC1F4" w14:textId="77777777" w:rsidR="00743E9F" w:rsidRPr="00B660F0" w:rsidRDefault="00000000">
            <w:pPr>
              <w:widowControl/>
              <w:jc w:val="center"/>
              <w:textAlignment w:val="center"/>
              <w:rPr>
                <w:rFonts w:ascii="Times New Roman" w:eastAsia="楷体_GB2312" w:hAnsi="Times New Roman"/>
                <w:szCs w:val="21"/>
                <w:lang w:bidi="ar"/>
              </w:rPr>
            </w:pPr>
            <w:r>
              <w:rPr>
                <w:rFonts w:ascii="黑体" w:eastAsia="黑体" w:hAnsi="黑体" w:cs="黑体" w:hint="eastAsia"/>
                <w:szCs w:val="21"/>
                <w:lang w:bidi="ar"/>
              </w:rPr>
              <w:t>先决条件</w:t>
            </w:r>
          </w:p>
        </w:tc>
        <w:tc>
          <w:tcPr>
            <w:tcW w:w="7115" w:type="dxa"/>
            <w:gridSpan w:val="3"/>
            <w:tcMar>
              <w:top w:w="12" w:type="dxa"/>
              <w:left w:w="12" w:type="dxa"/>
              <w:right w:w="12" w:type="dxa"/>
            </w:tcMar>
            <w:vAlign w:val="center"/>
          </w:tcPr>
          <w:p w14:paraId="11608862" w14:textId="77777777" w:rsidR="00743E9F" w:rsidRPr="00B660F0" w:rsidRDefault="00000000">
            <w:pPr>
              <w:widowControl/>
              <w:jc w:val="center"/>
              <w:textAlignment w:val="center"/>
              <w:rPr>
                <w:rFonts w:ascii="Times New Roman" w:eastAsia="楷体_GB2312" w:hAnsi="Times New Roman"/>
                <w:szCs w:val="21"/>
                <w:lang w:bidi="ar"/>
              </w:rPr>
            </w:pPr>
            <w:r>
              <w:rPr>
                <w:rFonts w:ascii="黑体" w:eastAsia="黑体" w:hAnsi="黑体" w:cs="黑体" w:hint="eastAsia"/>
                <w:bCs/>
                <w:szCs w:val="21"/>
                <w:lang w:bidi="ar"/>
              </w:rPr>
              <w:t>要求</w:t>
            </w:r>
          </w:p>
        </w:tc>
        <w:tc>
          <w:tcPr>
            <w:tcW w:w="5833" w:type="dxa"/>
            <w:gridSpan w:val="5"/>
            <w:tcMar>
              <w:top w:w="12" w:type="dxa"/>
              <w:left w:w="12" w:type="dxa"/>
              <w:right w:w="12" w:type="dxa"/>
            </w:tcMar>
            <w:vAlign w:val="center"/>
          </w:tcPr>
          <w:p w14:paraId="3F5CC9CE" w14:textId="77777777" w:rsidR="00743E9F" w:rsidRPr="00B660F0" w:rsidRDefault="00000000">
            <w:pPr>
              <w:widowControl/>
              <w:jc w:val="center"/>
              <w:textAlignment w:val="center"/>
              <w:rPr>
                <w:rFonts w:ascii="Times New Roman" w:eastAsia="楷体_GB2312" w:hAnsi="Times New Roman"/>
                <w:szCs w:val="21"/>
                <w:lang w:bidi="ar"/>
              </w:rPr>
            </w:pPr>
            <w:r>
              <w:rPr>
                <w:rFonts w:ascii="Times New Roman" w:eastAsia="黑体" w:hAnsi="Times New Roman" w:hint="eastAsia"/>
                <w:bCs/>
                <w:szCs w:val="21"/>
                <w:lang w:bidi="ar"/>
              </w:rPr>
              <w:t>说明</w:t>
            </w:r>
          </w:p>
        </w:tc>
      </w:tr>
      <w:tr w:rsidR="00743E9F" w14:paraId="7A881970" w14:textId="77777777">
        <w:trPr>
          <w:trHeight w:val="294"/>
          <w:jc w:val="center"/>
        </w:trPr>
        <w:tc>
          <w:tcPr>
            <w:tcW w:w="2124" w:type="dxa"/>
            <w:gridSpan w:val="2"/>
            <w:tcMar>
              <w:top w:w="12" w:type="dxa"/>
              <w:left w:w="12" w:type="dxa"/>
              <w:right w:w="12" w:type="dxa"/>
            </w:tcMar>
            <w:vAlign w:val="center"/>
          </w:tcPr>
          <w:p w14:paraId="2CDCBB70" w14:textId="77777777" w:rsidR="00743E9F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手续齐全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证照合法有效</w:t>
            </w:r>
          </w:p>
        </w:tc>
        <w:tc>
          <w:tcPr>
            <w:tcW w:w="7115" w:type="dxa"/>
            <w:gridSpan w:val="3"/>
            <w:tcMar>
              <w:top w:w="12" w:type="dxa"/>
              <w:left w:w="12" w:type="dxa"/>
              <w:right w:w="12" w:type="dxa"/>
            </w:tcMar>
            <w:vAlign w:val="center"/>
          </w:tcPr>
          <w:p w14:paraId="2B0F7F8C" w14:textId="77777777" w:rsidR="00743E9F" w:rsidRDefault="00000000">
            <w:pPr>
              <w:widowControl/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《采矿许可证》《安全生产许可证》《营业执照》证照合法有效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，依法办理环评和排污许可手续，并依法完成竣工环保验收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。</w:t>
            </w:r>
          </w:p>
        </w:tc>
        <w:tc>
          <w:tcPr>
            <w:tcW w:w="5833" w:type="dxa"/>
            <w:gridSpan w:val="5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14:paraId="0C9CD8C2" w14:textId="77777777" w:rsidR="00743E9F" w:rsidRDefault="00000000">
            <w:pPr>
              <w:widowControl/>
              <w:textAlignment w:val="top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br/>
              <w:t xml:space="preserve">               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合格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 xml:space="preserve">    □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br/>
              <w:t xml:space="preserve">             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不合格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 xml:space="preserve">    □</w:t>
            </w:r>
          </w:p>
          <w:p w14:paraId="7834351C" w14:textId="77777777" w:rsidR="00743E9F" w:rsidRDefault="00743E9F">
            <w:pPr>
              <w:widowControl/>
              <w:textAlignment w:val="top"/>
              <w:rPr>
                <w:rFonts w:ascii="Times New Roman" w:eastAsia="仿宋_GB2312" w:hAnsi="Times New Roman"/>
                <w:szCs w:val="21"/>
                <w:lang w:eastAsia="zh-CN"/>
              </w:rPr>
            </w:pPr>
          </w:p>
          <w:p w14:paraId="05E65A94" w14:textId="77777777" w:rsidR="00743E9F" w:rsidRDefault="00000000">
            <w:pPr>
              <w:widowControl/>
              <w:jc w:val="center"/>
              <w:textAlignment w:val="top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满足所有先决条件方可进行打分评价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，其中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1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条不满足的，即为不合格。</w:t>
            </w:r>
          </w:p>
          <w:p w14:paraId="712D865A" w14:textId="77777777" w:rsidR="00743E9F" w:rsidRPr="00B660F0" w:rsidRDefault="00743E9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楷体_GB2312" w:hAnsi="Times New Roman"/>
                <w:szCs w:val="21"/>
                <w:lang w:eastAsia="zh-CN" w:bidi="ar"/>
              </w:rPr>
            </w:pPr>
          </w:p>
        </w:tc>
      </w:tr>
      <w:tr w:rsidR="00743E9F" w14:paraId="06BBADAE" w14:textId="77777777">
        <w:trPr>
          <w:trHeight w:val="476"/>
          <w:jc w:val="center"/>
        </w:trPr>
        <w:tc>
          <w:tcPr>
            <w:tcW w:w="2124" w:type="dxa"/>
            <w:gridSpan w:val="2"/>
            <w:tcMar>
              <w:top w:w="12" w:type="dxa"/>
              <w:left w:w="12" w:type="dxa"/>
              <w:right w:w="12" w:type="dxa"/>
            </w:tcMar>
            <w:vAlign w:val="center"/>
          </w:tcPr>
          <w:p w14:paraId="5244C982" w14:textId="77777777" w:rsidR="00743E9F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三年内未受行政处罚</w:t>
            </w:r>
          </w:p>
          <w:p w14:paraId="33F368C1" w14:textId="77777777" w:rsidR="00743E9F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或已整改到位</w:t>
            </w:r>
          </w:p>
        </w:tc>
        <w:tc>
          <w:tcPr>
            <w:tcW w:w="7115" w:type="dxa"/>
            <w:gridSpan w:val="3"/>
            <w:tcMar>
              <w:top w:w="12" w:type="dxa"/>
              <w:left w:w="12" w:type="dxa"/>
              <w:right w:w="12" w:type="dxa"/>
            </w:tcMar>
            <w:vAlign w:val="center"/>
          </w:tcPr>
          <w:p w14:paraId="1C067681" w14:textId="77777777" w:rsidR="00743E9F" w:rsidRDefault="00000000">
            <w:pPr>
              <w:widowControl/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近三年内（自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申报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之日起前三年），未受到自然资源和生态环境等部门行政处罚，或受到处罚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在履行期限内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已执行到位（出具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相关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证明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材料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），且未发生过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较大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及以上安全生产事故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、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环境事件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和重大林草案件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的。</w:t>
            </w:r>
          </w:p>
        </w:tc>
        <w:tc>
          <w:tcPr>
            <w:tcW w:w="5833" w:type="dxa"/>
            <w:gridSpan w:val="5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3EFCE3CB" w14:textId="77777777" w:rsidR="00743E9F" w:rsidRPr="00B660F0" w:rsidRDefault="00743E9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楷体_GB2312" w:hAnsi="Times New Roman"/>
                <w:szCs w:val="21"/>
                <w:lang w:eastAsia="zh-CN" w:bidi="ar"/>
              </w:rPr>
            </w:pPr>
          </w:p>
        </w:tc>
      </w:tr>
      <w:tr w:rsidR="00743E9F" w14:paraId="6F3234BA" w14:textId="77777777">
        <w:trPr>
          <w:trHeight w:val="476"/>
          <w:jc w:val="center"/>
        </w:trPr>
        <w:tc>
          <w:tcPr>
            <w:tcW w:w="2124" w:type="dxa"/>
            <w:gridSpan w:val="2"/>
            <w:tcMar>
              <w:top w:w="12" w:type="dxa"/>
              <w:left w:w="12" w:type="dxa"/>
              <w:right w:w="12" w:type="dxa"/>
            </w:tcMar>
            <w:vAlign w:val="center"/>
          </w:tcPr>
          <w:p w14:paraId="690291E6" w14:textId="77777777" w:rsidR="00743E9F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矿业权人异常名录</w:t>
            </w:r>
          </w:p>
        </w:tc>
        <w:tc>
          <w:tcPr>
            <w:tcW w:w="7115" w:type="dxa"/>
            <w:gridSpan w:val="3"/>
            <w:tcMar>
              <w:top w:w="12" w:type="dxa"/>
              <w:left w:w="12" w:type="dxa"/>
              <w:right w:w="12" w:type="dxa"/>
            </w:tcMar>
            <w:vAlign w:val="center"/>
          </w:tcPr>
          <w:p w14:paraId="22A40C68" w14:textId="77777777" w:rsidR="00743E9F" w:rsidRDefault="00000000">
            <w:pPr>
              <w:widowControl/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矿业权人未被列入矿业权人勘查开采信息公示异常名录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（因未按要求建设绿色矿山列入的除外）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。</w:t>
            </w:r>
          </w:p>
        </w:tc>
        <w:tc>
          <w:tcPr>
            <w:tcW w:w="5833" w:type="dxa"/>
            <w:gridSpan w:val="5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0A7CC22F" w14:textId="77777777" w:rsidR="00743E9F" w:rsidRPr="00B660F0" w:rsidRDefault="00743E9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楷体_GB2312" w:hAnsi="Times New Roman"/>
                <w:szCs w:val="21"/>
                <w:lang w:eastAsia="zh-CN" w:bidi="ar"/>
              </w:rPr>
            </w:pPr>
          </w:p>
        </w:tc>
      </w:tr>
      <w:tr w:rsidR="00743E9F" w14:paraId="497396C1" w14:textId="77777777">
        <w:trPr>
          <w:trHeight w:val="278"/>
          <w:jc w:val="center"/>
        </w:trPr>
        <w:tc>
          <w:tcPr>
            <w:tcW w:w="2124" w:type="dxa"/>
            <w:gridSpan w:val="2"/>
            <w:tcMar>
              <w:top w:w="12" w:type="dxa"/>
              <w:left w:w="12" w:type="dxa"/>
              <w:right w:w="12" w:type="dxa"/>
            </w:tcMar>
            <w:vAlign w:val="center"/>
          </w:tcPr>
          <w:p w14:paraId="741DB17D" w14:textId="77777777" w:rsidR="00743E9F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矿山要求</w:t>
            </w:r>
          </w:p>
        </w:tc>
        <w:tc>
          <w:tcPr>
            <w:tcW w:w="7115" w:type="dxa"/>
            <w:gridSpan w:val="3"/>
            <w:tcMar>
              <w:top w:w="12" w:type="dxa"/>
              <w:left w:w="12" w:type="dxa"/>
              <w:right w:w="12" w:type="dxa"/>
            </w:tcMar>
            <w:vAlign w:val="center"/>
          </w:tcPr>
          <w:p w14:paraId="322EF43C" w14:textId="2F9E9FB5" w:rsidR="00743E9F" w:rsidRDefault="00000000">
            <w:pPr>
              <w:widowControl/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矿山近</w:t>
            </w:r>
            <w:r w:rsidR="00817DC3">
              <w:rPr>
                <w:rFonts w:ascii="Times New Roman" w:eastAsia="仿宋_GB2312" w:hAnsi="Times New Roman" w:hint="eastAsia"/>
                <w:szCs w:val="21"/>
                <w:lang w:eastAsia="zh-CN"/>
              </w:rPr>
              <w:t>一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年内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正常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生产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运营，且剩余储量可采年限（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/>
              </w:rPr>
              <w:t>按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储量年度报告）不少于三年。</w:t>
            </w:r>
          </w:p>
        </w:tc>
        <w:tc>
          <w:tcPr>
            <w:tcW w:w="5833" w:type="dxa"/>
            <w:gridSpan w:val="5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4E5C63F5" w14:textId="77777777" w:rsidR="00743E9F" w:rsidRPr="00B660F0" w:rsidRDefault="00743E9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楷体_GB2312" w:hAnsi="Times New Roman"/>
                <w:szCs w:val="21"/>
                <w:lang w:eastAsia="zh-CN" w:bidi="ar"/>
              </w:rPr>
            </w:pPr>
          </w:p>
        </w:tc>
      </w:tr>
      <w:tr w:rsidR="00743E9F" w14:paraId="61558878" w14:textId="77777777">
        <w:trPr>
          <w:trHeight w:val="90"/>
          <w:jc w:val="center"/>
        </w:trPr>
        <w:tc>
          <w:tcPr>
            <w:tcW w:w="2124" w:type="dxa"/>
            <w:gridSpan w:val="2"/>
            <w:tcMar>
              <w:top w:w="12" w:type="dxa"/>
              <w:left w:w="12" w:type="dxa"/>
              <w:right w:w="12" w:type="dxa"/>
            </w:tcMar>
            <w:vAlign w:val="center"/>
          </w:tcPr>
          <w:p w14:paraId="726B4167" w14:textId="77777777" w:rsidR="00743E9F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矿区范围</w:t>
            </w:r>
          </w:p>
        </w:tc>
        <w:tc>
          <w:tcPr>
            <w:tcW w:w="7115" w:type="dxa"/>
            <w:gridSpan w:val="3"/>
            <w:tcMar>
              <w:top w:w="12" w:type="dxa"/>
              <w:left w:w="12" w:type="dxa"/>
              <w:right w:w="12" w:type="dxa"/>
            </w:tcMar>
            <w:vAlign w:val="center"/>
          </w:tcPr>
          <w:p w14:paraId="17B8FDB6" w14:textId="77777777" w:rsidR="00743E9F" w:rsidRDefault="00000000">
            <w:pPr>
              <w:widowControl/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矿区范围未涉及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生态保护红线（国家有规定的除外），符合国土空间规划及规划环评要求。</w:t>
            </w:r>
          </w:p>
        </w:tc>
        <w:tc>
          <w:tcPr>
            <w:tcW w:w="5833" w:type="dxa"/>
            <w:gridSpan w:val="5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2EE9FB2C" w14:textId="77777777" w:rsidR="00743E9F" w:rsidRPr="00B660F0" w:rsidRDefault="00743E9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楷体_GB2312" w:hAnsi="Times New Roman"/>
                <w:szCs w:val="21"/>
                <w:lang w:eastAsia="zh-CN" w:bidi="ar"/>
              </w:rPr>
            </w:pPr>
          </w:p>
        </w:tc>
      </w:tr>
      <w:tr w:rsidR="00743E9F" w14:paraId="599051A4" w14:textId="77777777">
        <w:trPr>
          <w:trHeight w:val="245"/>
          <w:tblHeader/>
          <w:jc w:val="center"/>
        </w:trPr>
        <w:tc>
          <w:tcPr>
            <w:tcW w:w="10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9615A5B" w14:textId="77777777" w:rsidR="00743E9F" w:rsidRDefault="00000000">
            <w:pPr>
              <w:pStyle w:val="4"/>
              <w:widowControl/>
              <w:spacing w:before="120" w:after="120"/>
              <w:textAlignment w:val="center"/>
              <w:rPr>
                <w:rFonts w:ascii="黑体" w:eastAsia="黑体" w:hAnsi="黑体" w:cs="黑体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z w:val="21"/>
                <w:szCs w:val="21"/>
              </w:rPr>
              <w:t>一级指标</w:t>
            </w:r>
          </w:p>
        </w:tc>
        <w:tc>
          <w:tcPr>
            <w:tcW w:w="105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6D42B14" w14:textId="77777777" w:rsidR="00743E9F" w:rsidRDefault="00000000">
            <w:pPr>
              <w:pStyle w:val="4"/>
              <w:widowControl/>
              <w:spacing w:before="120" w:after="120"/>
              <w:textAlignment w:val="center"/>
              <w:rPr>
                <w:rFonts w:ascii="黑体" w:eastAsia="黑体" w:hAnsi="黑体" w:cs="黑体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z w:val="21"/>
                <w:szCs w:val="21"/>
              </w:rPr>
              <w:t>二级指标</w:t>
            </w: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48565D2" w14:textId="77777777" w:rsidR="00743E9F" w:rsidRDefault="00000000">
            <w:pPr>
              <w:pStyle w:val="4"/>
              <w:widowControl/>
              <w:spacing w:before="120" w:after="120"/>
              <w:textAlignment w:val="center"/>
              <w:rPr>
                <w:rFonts w:ascii="黑体" w:eastAsia="黑体" w:hAnsi="黑体" w:cs="黑体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z w:val="21"/>
                <w:szCs w:val="21"/>
              </w:rPr>
              <w:t>三级指标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CA01509" w14:textId="77777777" w:rsidR="00743E9F" w:rsidRDefault="00000000">
            <w:pPr>
              <w:pStyle w:val="4"/>
              <w:widowControl/>
              <w:spacing w:before="120" w:after="120"/>
              <w:textAlignment w:val="center"/>
              <w:rPr>
                <w:rFonts w:ascii="黑体" w:eastAsia="黑体" w:hAnsi="黑体" w:cs="黑体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z w:val="21"/>
                <w:szCs w:val="21"/>
              </w:rPr>
              <w:t>标准分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453DBC0" w14:textId="77777777" w:rsidR="00743E9F" w:rsidRDefault="00000000">
            <w:pPr>
              <w:pStyle w:val="4"/>
              <w:widowControl/>
              <w:spacing w:before="120" w:after="120"/>
              <w:textAlignment w:val="center"/>
              <w:rPr>
                <w:rFonts w:ascii="黑体" w:eastAsia="黑体" w:hAnsi="黑体" w:cs="黑体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z w:val="21"/>
                <w:szCs w:val="21"/>
              </w:rPr>
              <w:t>评分说明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0223ABB" w14:textId="77777777" w:rsidR="00743E9F" w:rsidRDefault="00000000">
            <w:pPr>
              <w:pStyle w:val="4"/>
              <w:widowControl/>
              <w:spacing w:before="120" w:after="120"/>
              <w:textAlignment w:val="center"/>
              <w:rPr>
                <w:rFonts w:ascii="黑体" w:eastAsia="黑体" w:hAnsi="黑体" w:cs="黑体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z w:val="21"/>
                <w:szCs w:val="21"/>
              </w:rPr>
              <w:t>考核方法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C33D394" w14:textId="77777777" w:rsidR="00743E9F" w:rsidRDefault="00000000">
            <w:pPr>
              <w:pStyle w:val="4"/>
              <w:widowControl/>
              <w:spacing w:before="120" w:after="120"/>
              <w:textAlignment w:val="center"/>
              <w:rPr>
                <w:rFonts w:ascii="黑体" w:eastAsia="黑体" w:hAnsi="黑体" w:cs="黑体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z w:val="21"/>
                <w:szCs w:val="21"/>
              </w:rPr>
              <w:t>依据或标准</w:t>
            </w:r>
          </w:p>
        </w:tc>
        <w:tc>
          <w:tcPr>
            <w:tcW w:w="915" w:type="dxa"/>
            <w:vAlign w:val="center"/>
          </w:tcPr>
          <w:p w14:paraId="5B489EB8" w14:textId="77777777" w:rsidR="00743E9F" w:rsidRDefault="00000000">
            <w:pPr>
              <w:pStyle w:val="4"/>
              <w:widowControl/>
              <w:spacing w:before="120" w:after="120"/>
              <w:textAlignment w:val="center"/>
              <w:rPr>
                <w:rFonts w:ascii="黑体" w:eastAsia="黑体" w:hAnsi="黑体" w:cs="黑体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z w:val="21"/>
                <w:szCs w:val="21"/>
              </w:rPr>
              <w:t>指标属性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BFDDD67" w14:textId="77777777" w:rsidR="00743E9F" w:rsidRDefault="00000000">
            <w:pPr>
              <w:pStyle w:val="4"/>
              <w:widowControl/>
              <w:spacing w:before="120" w:after="120"/>
              <w:textAlignment w:val="center"/>
              <w:rPr>
                <w:rFonts w:ascii="黑体" w:eastAsia="黑体" w:hAnsi="黑体" w:cs="黑体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z w:val="21"/>
                <w:szCs w:val="21"/>
              </w:rPr>
              <w:t>检查记录</w:t>
            </w:r>
          </w:p>
        </w:tc>
        <w:tc>
          <w:tcPr>
            <w:tcW w:w="50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52362C1" w14:textId="77777777" w:rsidR="00743E9F" w:rsidRDefault="00000000">
            <w:pPr>
              <w:pStyle w:val="4"/>
              <w:widowControl/>
              <w:spacing w:before="120" w:after="120"/>
              <w:textAlignment w:val="center"/>
              <w:rPr>
                <w:rFonts w:ascii="黑体" w:eastAsia="黑体" w:hAnsi="黑体" w:cs="黑体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z w:val="21"/>
                <w:szCs w:val="21"/>
              </w:rPr>
              <w:t>得分</w:t>
            </w:r>
          </w:p>
        </w:tc>
      </w:tr>
      <w:tr w:rsidR="00743E9F" w14:paraId="5612D0C1" w14:textId="77777777">
        <w:trPr>
          <w:trHeight w:val="919"/>
          <w:jc w:val="center"/>
        </w:trPr>
        <w:tc>
          <w:tcPr>
            <w:tcW w:w="1072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14:paraId="1098DE04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一、矿区环境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(7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项，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1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)</w:t>
            </w:r>
          </w:p>
        </w:tc>
        <w:tc>
          <w:tcPr>
            <w:tcW w:w="1052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14:paraId="538A0656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矿容矿貌（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9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分）</w:t>
            </w: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121E4A2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功能分区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C4D216C" w14:textId="77777777" w:rsidR="00743E9F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6080EC3" w14:textId="77777777" w:rsidR="00743E9F" w:rsidRDefault="00000000">
            <w:pPr>
              <w:widowControl/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矿区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/>
              </w:rPr>
              <w:t>按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生产区、管理区、生活区进行功能分区，符合分区要求。符合要求得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分，管理区、生活区分区不明显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/>
              </w:rPr>
              <w:t>扣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0.5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分，生产区、管理区分区不明显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/>
              </w:rPr>
              <w:t>扣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1.5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E2B4993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查资料、查现场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DB25442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矿区总平面布置图或示意图，《工业企业总平面设计规范》（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GB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 xml:space="preserve"> 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50187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）</w:t>
            </w:r>
          </w:p>
        </w:tc>
        <w:tc>
          <w:tcPr>
            <w:tcW w:w="915" w:type="dxa"/>
            <w:vAlign w:val="center"/>
          </w:tcPr>
          <w:p w14:paraId="4D57493C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提升性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8A153CC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0187A25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19BEE8C9" w14:textId="77777777">
        <w:trPr>
          <w:trHeight w:val="1530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2ADF6ADC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58133F3B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56D94F2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配套设施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7F7F1F1" w14:textId="77777777" w:rsidR="00743E9F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E095EED" w14:textId="77777777" w:rsidR="00743E9F" w:rsidRDefault="00000000">
            <w:pPr>
              <w:widowControl/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矿区地面运输、供水、供电等配套设施齐全、正常运行，食堂、澡堂、厕所等设施齐全、整洁规范，对矿区建筑、构筑物及时维护、维修或粉刷，生产区、管理区、生活区的所有场所不存在私搭乱建等临时建筑、废弃建构筑物。</w:t>
            </w:r>
            <w:r>
              <w:rPr>
                <w:rFonts w:ascii="Times New Roman" w:eastAsia="仿宋_GB2312" w:hAnsi="Times New Roman"/>
                <w:szCs w:val="21"/>
              </w:rPr>
              <w:t>符合要求得</w:t>
            </w:r>
            <w:r>
              <w:rPr>
                <w:rFonts w:ascii="Times New Roman" w:eastAsia="仿宋_GB2312" w:hAnsi="Times New Roman"/>
                <w:szCs w:val="21"/>
              </w:rPr>
              <w:t>2</w:t>
            </w:r>
            <w:r>
              <w:rPr>
                <w:rFonts w:ascii="Times New Roman" w:eastAsia="仿宋_GB2312" w:hAnsi="Times New Roman"/>
                <w:szCs w:val="21"/>
              </w:rPr>
              <w:t>分，发现一处不符合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扣</w:t>
            </w:r>
            <w:r>
              <w:rPr>
                <w:rFonts w:ascii="Times New Roman" w:eastAsia="仿宋_GB2312" w:hAnsi="Times New Roman"/>
                <w:szCs w:val="21"/>
              </w:rPr>
              <w:t>0.5</w:t>
            </w:r>
            <w:r>
              <w:rPr>
                <w:rFonts w:ascii="Times New Roman" w:eastAsia="仿宋_GB2312" w:hAnsi="Times New Roman"/>
                <w:szCs w:val="21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88B82A9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查资料、查现场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B20820E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矿区总平面布置图</w:t>
            </w:r>
          </w:p>
        </w:tc>
        <w:tc>
          <w:tcPr>
            <w:tcW w:w="915" w:type="dxa"/>
            <w:vAlign w:val="center"/>
          </w:tcPr>
          <w:p w14:paraId="292A4C2C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提升性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6B8FBD7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1A2485E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6807A409" w14:textId="77777777">
        <w:trPr>
          <w:trHeight w:val="984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4BF5280F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170E9467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55FFBCD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3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标识标牌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E4BACC7" w14:textId="77777777" w:rsidR="00743E9F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8304F2B" w14:textId="77777777" w:rsidR="00743E9F" w:rsidRDefault="00000000">
            <w:pPr>
              <w:widowControl/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矿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区按要求设置操作提示牌、说明牌、线路示意图牌等各类标牌，标牌的尺寸、形状、颜色设置符合规定。符合要求得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分，发现一处不符合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/>
              </w:rPr>
              <w:t>扣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0.2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05A0EA6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9F0AA9B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《标牌》（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GB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/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T 13306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）</w:t>
            </w:r>
          </w:p>
        </w:tc>
        <w:tc>
          <w:tcPr>
            <w:tcW w:w="915" w:type="dxa"/>
            <w:vAlign w:val="center"/>
          </w:tcPr>
          <w:p w14:paraId="60CDCDE7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提升性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2610FB4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0A43EBC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080B43A2" w14:textId="77777777">
        <w:trPr>
          <w:trHeight w:val="379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082CE349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3D181E38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14C14BF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4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定置管理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EC4CB63" w14:textId="77777777" w:rsidR="00743E9F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EBB734D" w14:textId="77777777" w:rsidR="00743E9F" w:rsidRDefault="00000000">
            <w:pPr>
              <w:widowControl/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设备、物资材料规范管理，做到分类分区、摆放有序、堆码整齐。符合要求得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分，发现一处不符合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/>
              </w:rPr>
              <w:t>扣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0.5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8431EC0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1FF740E" w14:textId="77777777" w:rsidR="00743E9F" w:rsidRDefault="00743E9F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15" w:type="dxa"/>
            <w:vAlign w:val="center"/>
          </w:tcPr>
          <w:p w14:paraId="201421CB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提升性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F612105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C3C801B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6BCDC04D" w14:textId="77777777">
        <w:trPr>
          <w:trHeight w:val="1078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332E5DB1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14CD1FDA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C4BABCA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5</w:t>
            </w:r>
            <w:r>
              <w:rPr>
                <w:rFonts w:ascii="Times New Roman" w:eastAsia="仿宋_GB2312" w:hAnsi="Times New Roman"/>
                <w:szCs w:val="21"/>
              </w:rPr>
              <w:t>清洁卫生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E0A23B3" w14:textId="77777777" w:rsidR="00743E9F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608502A" w14:textId="77777777" w:rsidR="00743E9F" w:rsidRDefault="00000000">
            <w:pPr>
              <w:widowControl/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矿区保持清洁卫生，主干道路表面平整、密实和粗糙度适当，内部道路或专用道路及时清理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/>
              </w:rPr>
              <w:t>无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洒落物，生产区及管理区无垃圾、无废石乱扔乱放，生产现场管线无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/>
              </w:rPr>
              <w:t>跑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、冒、滴、漏现象。</w:t>
            </w:r>
            <w:r>
              <w:rPr>
                <w:rFonts w:ascii="Times New Roman" w:eastAsia="仿宋_GB2312" w:hAnsi="Times New Roman"/>
                <w:szCs w:val="21"/>
              </w:rPr>
              <w:t>符合要求得</w:t>
            </w:r>
            <w:r>
              <w:rPr>
                <w:rFonts w:ascii="Times New Roman" w:eastAsia="仿宋_GB2312" w:hAnsi="Times New Roman"/>
                <w:szCs w:val="21"/>
              </w:rPr>
              <w:t>2</w:t>
            </w:r>
            <w:r>
              <w:rPr>
                <w:rFonts w:ascii="Times New Roman" w:eastAsia="仿宋_GB2312" w:hAnsi="Times New Roman"/>
                <w:szCs w:val="21"/>
              </w:rPr>
              <w:t>分，发现一处不符合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扣</w:t>
            </w:r>
            <w:r>
              <w:rPr>
                <w:rFonts w:ascii="Times New Roman" w:eastAsia="仿宋_GB2312" w:hAnsi="Times New Roman"/>
                <w:szCs w:val="21"/>
              </w:rPr>
              <w:t>0.5</w:t>
            </w:r>
            <w:r>
              <w:rPr>
                <w:rFonts w:ascii="Times New Roman" w:eastAsia="仿宋_GB2312" w:hAnsi="Times New Roman"/>
                <w:szCs w:val="21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7F80F56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27112EF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《厂矿道路设计规范》（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GBJ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22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）</w:t>
            </w:r>
          </w:p>
        </w:tc>
        <w:tc>
          <w:tcPr>
            <w:tcW w:w="915" w:type="dxa"/>
            <w:vAlign w:val="center"/>
          </w:tcPr>
          <w:p w14:paraId="56F0399C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提升性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8DEE6E5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A4CB522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091A2185" w14:textId="77777777">
        <w:trPr>
          <w:trHeight w:val="90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4F5739FD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14:paraId="60588E07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矿区绿化美化（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3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分）</w:t>
            </w: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04D8AB2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6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矿区绿化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9CE9492" w14:textId="77777777" w:rsidR="00743E9F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2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52690F1" w14:textId="77777777" w:rsidR="00743E9F" w:rsidRDefault="00000000">
            <w:pPr>
              <w:widowControl/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矿区可绿化区域实现全覆盖，且无大面积表土裸露。符合要求得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分，发现一处不符合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/>
              </w:rPr>
              <w:t>扣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0.5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393103E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BE2F82F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可绿化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区域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是指除采场、建筑覆盖区、硬化地面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等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不宜进行绿化区域以外的区域</w:t>
            </w:r>
          </w:p>
        </w:tc>
        <w:tc>
          <w:tcPr>
            <w:tcW w:w="915" w:type="dxa"/>
            <w:vAlign w:val="center"/>
          </w:tcPr>
          <w:p w14:paraId="3D57FEDD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提升</w:t>
            </w:r>
            <w:r>
              <w:rPr>
                <w:rFonts w:ascii="Times New Roman" w:eastAsia="仿宋_GB2312" w:hAnsi="Times New Roman"/>
                <w:szCs w:val="21"/>
              </w:rPr>
              <w:t>性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3D92B50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D5FA3C1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68B7EABA" w14:textId="77777777">
        <w:trPr>
          <w:trHeight w:val="987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4A84AF47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5F4506F7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6291934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7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绿化效果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1B8DA2D" w14:textId="77777777" w:rsidR="00743E9F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1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B96B49B" w14:textId="77777777" w:rsidR="00743E9F" w:rsidRDefault="00000000">
            <w:pPr>
              <w:widowControl/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绿化植物以本土物种为主，搭配合理，与周边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环境协调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一致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符合当地气候条件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。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符合要求得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分，发现一处不符合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/>
              </w:rPr>
              <w:t>扣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0.5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F9B8A5A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查资料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、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D179C0D" w14:textId="77777777" w:rsidR="00743E9F" w:rsidRDefault="00743E9F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15" w:type="dxa"/>
            <w:vAlign w:val="center"/>
          </w:tcPr>
          <w:p w14:paraId="4DCA7437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提升</w:t>
            </w:r>
            <w:r>
              <w:rPr>
                <w:rFonts w:ascii="Times New Roman" w:eastAsia="仿宋_GB2312" w:hAnsi="Times New Roman"/>
                <w:szCs w:val="21"/>
              </w:rPr>
              <w:t>性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AD9457C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C4B8848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69C07202" w14:textId="77777777">
        <w:trPr>
          <w:trHeight w:val="1151"/>
          <w:jc w:val="center"/>
        </w:trPr>
        <w:tc>
          <w:tcPr>
            <w:tcW w:w="1072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14:paraId="72B4C0BA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二、资源开采（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4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项，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20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分）</w:t>
            </w:r>
          </w:p>
        </w:tc>
        <w:tc>
          <w:tcPr>
            <w:tcW w:w="1052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14:paraId="1B5293A3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</w:t>
            </w:r>
            <w:r>
              <w:rPr>
                <w:rFonts w:ascii="Times New Roman" w:eastAsia="仿宋_GB2312" w:hAnsi="Times New Roman"/>
                <w:szCs w:val="21"/>
              </w:rPr>
              <w:t>开采活动（</w:t>
            </w:r>
            <w:r>
              <w:rPr>
                <w:rFonts w:ascii="Times New Roman" w:eastAsia="仿宋_GB2312" w:hAnsi="Times New Roman"/>
                <w:szCs w:val="21"/>
              </w:rPr>
              <w:t>15</w:t>
            </w:r>
            <w:r>
              <w:rPr>
                <w:rFonts w:ascii="Times New Roman" w:eastAsia="仿宋_GB2312" w:hAnsi="Times New Roman"/>
                <w:szCs w:val="21"/>
              </w:rPr>
              <w:t>分）</w:t>
            </w: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9F695A1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8</w:t>
            </w:r>
            <w:r>
              <w:rPr>
                <w:rFonts w:ascii="Times New Roman" w:eastAsia="仿宋_GB2312" w:hAnsi="Times New Roman"/>
                <w:szCs w:val="21"/>
              </w:rPr>
              <w:t>开采方式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3D70AEC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5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BCAB383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Segoe UI Symbol" w:eastAsia="仿宋_GB2312" w:hAnsi="Segoe UI Symbol" w:cs="Segoe UI Symbol"/>
                <w:szCs w:val="21"/>
                <w:lang w:eastAsia="zh-CN" w:bidi="ar"/>
              </w:rPr>
              <w:t>★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露天开采：</w:t>
            </w:r>
          </w:p>
          <w:p w14:paraId="6A556FC5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露天开采采用自上而下分台阶开采，符合开采设计要求。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坚持采剥并举、剥离先行的原则，优化开采布局，选择合理工艺，科学制定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/>
              </w:rPr>
              <w:t>采排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计划，尽量减少对地表的破坏。</w:t>
            </w:r>
          </w:p>
          <w:p w14:paraId="6AADC7D5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Segoe UI Symbol" w:eastAsia="仿宋_GB2312" w:hAnsi="Segoe UI Symbol" w:cs="Segoe UI Symbol"/>
                <w:szCs w:val="21"/>
                <w:lang w:eastAsia="zh-CN" w:bidi="ar"/>
              </w:rPr>
              <w:t>★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地下开采：</w:t>
            </w:r>
          </w:p>
          <w:p w14:paraId="27D82C78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地下开采方法和顺序合理，符合开采设计要求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开采技术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符合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生态环境保护要求。</w:t>
            </w:r>
          </w:p>
          <w:p w14:paraId="2B2EB543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符合要求得</w:t>
            </w:r>
            <w:r>
              <w:rPr>
                <w:rFonts w:ascii="Times New Roman" w:eastAsia="仿宋_GB2312" w:hAnsi="Times New Roman"/>
                <w:szCs w:val="21"/>
              </w:rPr>
              <w:t>5</w:t>
            </w:r>
            <w:r>
              <w:rPr>
                <w:rFonts w:ascii="Times New Roman" w:eastAsia="仿宋_GB2312" w:hAnsi="Times New Roman"/>
                <w:szCs w:val="21"/>
              </w:rPr>
              <w:t>分，不符合得</w:t>
            </w:r>
            <w:r>
              <w:rPr>
                <w:rFonts w:ascii="Times New Roman" w:eastAsia="仿宋_GB2312" w:hAnsi="Times New Roman"/>
                <w:szCs w:val="21"/>
              </w:rPr>
              <w:t>0</w:t>
            </w:r>
            <w:r>
              <w:rPr>
                <w:rFonts w:ascii="Times New Roman" w:eastAsia="仿宋_GB2312" w:hAnsi="Times New Roman"/>
                <w:szCs w:val="21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9EC91A0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查资料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、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39B6923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开采设计</w:t>
            </w:r>
          </w:p>
        </w:tc>
        <w:tc>
          <w:tcPr>
            <w:tcW w:w="915" w:type="dxa"/>
            <w:vAlign w:val="center"/>
          </w:tcPr>
          <w:p w14:paraId="3C1D3E87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约束性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8F4A094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BC117F1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142AC2FA" w14:textId="77777777">
        <w:trPr>
          <w:trHeight w:val="3357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16E2A181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0F5A7F20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DCB9704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9</w:t>
            </w:r>
            <w:r>
              <w:rPr>
                <w:rFonts w:ascii="Times New Roman" w:eastAsia="仿宋_GB2312" w:hAnsi="Times New Roman"/>
                <w:szCs w:val="21"/>
              </w:rPr>
              <w:t>开采技术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66D2442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8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414CD78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Segoe UI Symbol" w:eastAsia="仿宋_GB2312" w:hAnsi="Segoe UI Symbol" w:cs="Segoe UI Symbol"/>
                <w:szCs w:val="21"/>
                <w:lang w:eastAsia="zh-CN" w:bidi="ar"/>
              </w:rPr>
              <w:t>★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露天开采：</w:t>
            </w:r>
          </w:p>
          <w:p w14:paraId="6D1B5819" w14:textId="77777777" w:rsidR="00743E9F" w:rsidRDefault="00000000">
            <w:pPr>
              <w:widowControl/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宋体" w:eastAsia="宋体" w:hAnsi="宋体" w:cs="宋体" w:hint="eastAsia"/>
                <w:szCs w:val="21"/>
                <w:lang w:eastAsia="zh-CN" w:bidi="ar"/>
              </w:rPr>
              <w:t>①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钻孔：采用湿式、干式（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 w:bidi="ar"/>
              </w:rPr>
              <w:t>带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收尘）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 w:bidi="ar"/>
              </w:rPr>
              <w:t>等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凿岩作业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，得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；</w:t>
            </w:r>
          </w:p>
          <w:p w14:paraId="4D0F9950" w14:textId="77777777" w:rsidR="00743E9F" w:rsidRDefault="00000000">
            <w:pPr>
              <w:widowControl/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宋体" w:eastAsia="宋体" w:hAnsi="宋体" w:cs="宋体" w:hint="eastAsia"/>
                <w:szCs w:val="21"/>
                <w:lang w:eastAsia="zh-CN" w:bidi="ar"/>
              </w:rPr>
              <w:t>②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爆破：采用微差爆破、预裂爆破、光面爆破等爆破作业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，得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；</w:t>
            </w:r>
          </w:p>
          <w:p w14:paraId="6A7970FF" w14:textId="77777777" w:rsidR="00743E9F" w:rsidRDefault="00000000">
            <w:pPr>
              <w:widowControl/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宋体" w:eastAsia="宋体" w:hAnsi="宋体" w:cs="宋体" w:hint="eastAsia"/>
                <w:szCs w:val="21"/>
                <w:lang w:eastAsia="zh-CN" w:bidi="ar"/>
              </w:rPr>
              <w:t>③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 w:bidi="ar"/>
              </w:rPr>
              <w:t>铲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装：采用大型化自动化液压铲装设备、液压挖掘机或装载机、自卸式矿车、大型自移式破碎机等先进设备进行铲装作业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，得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；</w:t>
            </w:r>
          </w:p>
          <w:p w14:paraId="4FF0C5CC" w14:textId="77777777" w:rsidR="00743E9F" w:rsidRDefault="00000000">
            <w:pPr>
              <w:widowControl/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宋体" w:eastAsia="宋体" w:hAnsi="宋体" w:cs="宋体" w:hint="eastAsia"/>
                <w:szCs w:val="21"/>
                <w:lang w:eastAsia="zh-CN" w:bidi="ar"/>
              </w:rPr>
              <w:t>④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排土：生产期采用分期内排技术，最大化利用内排土场排土，减少外部土地占用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，得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。</w:t>
            </w:r>
          </w:p>
          <w:p w14:paraId="62E0F0CF" w14:textId="77777777" w:rsidR="00743E9F" w:rsidRDefault="00000000">
            <w:pPr>
              <w:widowControl/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（兼备地下和露天开采的，以现阶段主要开采方式选择其一进行评分，分数不可累加）</w:t>
            </w:r>
          </w:p>
          <w:p w14:paraId="6A831CE6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Segoe UI Symbol" w:eastAsia="仿宋_GB2312" w:hAnsi="Segoe UI Symbol" w:cs="Segoe UI Symbol"/>
                <w:szCs w:val="21"/>
                <w:lang w:eastAsia="zh-CN" w:bidi="ar"/>
              </w:rPr>
              <w:t>★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地下开采：</w:t>
            </w:r>
          </w:p>
          <w:p w14:paraId="42F88C61" w14:textId="77777777" w:rsidR="00743E9F" w:rsidRDefault="00000000">
            <w:pPr>
              <w:widowControl/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宋体" w:eastAsia="宋体" w:hAnsi="宋体" w:cs="宋体" w:hint="eastAsia"/>
                <w:szCs w:val="21"/>
                <w:lang w:eastAsia="zh-CN" w:bidi="ar"/>
              </w:rPr>
              <w:t>①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采用减轻地表沉陷变形、减少对土壤和地下水污染的开采方式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，如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充填法、保水开采等技术进行地下开采，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3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；</w:t>
            </w:r>
          </w:p>
          <w:p w14:paraId="542E437F" w14:textId="77777777" w:rsidR="00743E9F" w:rsidRDefault="00000000">
            <w:pPr>
              <w:widowControl/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宋体" w:eastAsia="宋体" w:hAnsi="宋体" w:cs="宋体" w:hint="eastAsia"/>
                <w:szCs w:val="21"/>
                <w:lang w:eastAsia="zh-CN"/>
              </w:rPr>
              <w:t>②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利用采空区规模化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环保化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处置尾矿、废石、煤矸石等，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3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；</w:t>
            </w:r>
          </w:p>
          <w:p w14:paraId="0DE04C50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Cs w:val="21"/>
                <w:lang w:eastAsia="zh-CN"/>
              </w:rPr>
              <w:t>③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应用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其他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无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/>
              </w:rPr>
              <w:t>废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开采、深部开采等先进开采技术，得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分。</w:t>
            </w:r>
          </w:p>
          <w:p w14:paraId="70DC3F20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（兼备地下和露天开采的，以现阶段主要开采方式选择其一进行评分，分数不可累加）</w:t>
            </w:r>
          </w:p>
          <w:p w14:paraId="4C6E92F4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Segoe UI Symbol" w:eastAsia="仿宋_GB2312" w:hAnsi="Segoe UI Symbol" w:cs="Segoe UI Symbol"/>
                <w:szCs w:val="21"/>
                <w:lang w:eastAsia="zh-CN" w:bidi="ar"/>
              </w:rPr>
              <w:t>★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适用于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石油天然气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、地热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矿泉水等：</w:t>
            </w:r>
          </w:p>
          <w:p w14:paraId="49087CDF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Cs w:val="21"/>
                <w:lang w:eastAsia="zh-CN"/>
              </w:rPr>
              <w:t>①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采用电动钻机及顶驱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等钻井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装置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分；</w:t>
            </w:r>
          </w:p>
          <w:p w14:paraId="65AB55DE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Cs w:val="21"/>
                <w:lang w:eastAsia="zh-CN"/>
              </w:rPr>
              <w:t>②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采用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/>
              </w:rPr>
              <w:t>优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快、控压等钻井技术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分；</w:t>
            </w:r>
          </w:p>
          <w:p w14:paraId="790A2433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Cs w:val="21"/>
                <w:lang w:eastAsia="zh-CN"/>
              </w:rPr>
              <w:t>③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采用环保型钻井液及循环利用技术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分；</w:t>
            </w:r>
          </w:p>
          <w:p w14:paraId="151BB0B7" w14:textId="77777777" w:rsidR="00743E9F" w:rsidRDefault="00000000">
            <w:pPr>
              <w:rPr>
                <w:rFonts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szCs w:val="21"/>
                <w:lang w:eastAsia="zh-CN"/>
              </w:rPr>
              <w:t>④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及时无害化处置钻井泥浆等钻井废弃物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分。</w:t>
            </w:r>
          </w:p>
          <w:p w14:paraId="62571D71" w14:textId="77777777" w:rsidR="00743E9F" w:rsidRDefault="00743E9F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3116466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查资料</w:t>
            </w:r>
            <w:r>
              <w:rPr>
                <w:rFonts w:ascii="Times New Roman" w:eastAsia="仿宋_GB2312" w:hAnsi="Times New Roman" w:hint="eastAsia"/>
                <w:szCs w:val="21"/>
              </w:rPr>
              <w:t>、</w:t>
            </w:r>
            <w:r>
              <w:rPr>
                <w:rFonts w:ascii="Times New Roman" w:eastAsia="仿宋_GB2312" w:hAnsi="Times New Roman"/>
                <w:szCs w:val="21"/>
              </w:rPr>
              <w:t>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D45698F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工艺技术装备资料</w:t>
            </w:r>
          </w:p>
        </w:tc>
        <w:tc>
          <w:tcPr>
            <w:tcW w:w="915" w:type="dxa"/>
            <w:vAlign w:val="center"/>
          </w:tcPr>
          <w:p w14:paraId="3AEF57E2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提升性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B0B5724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D1AB1FB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78E58E34" w14:textId="77777777">
        <w:trPr>
          <w:trHeight w:val="706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4786ADA9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14C1191E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EED5CE1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10</w:t>
            </w:r>
            <w:r>
              <w:rPr>
                <w:rFonts w:ascii="Times New Roman" w:eastAsia="仿宋_GB2312" w:hAnsi="Times New Roman"/>
                <w:szCs w:val="21"/>
              </w:rPr>
              <w:t>开采回采率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310FA6F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D642DDF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开采回采率符合矿产资源合理开发利用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“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三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/>
              </w:rPr>
              <w:t>率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”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指标要求。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达到一般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要求得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分，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达到最低要求得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1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分，未达到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lastRenderedPageBreak/>
              <w:t>最低要求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0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7408AAC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lastRenderedPageBreak/>
              <w:t>查资料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214BDFB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自然资源部发布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的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“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三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/>
              </w:rPr>
              <w:t>率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”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指标要求</w:t>
            </w:r>
          </w:p>
        </w:tc>
        <w:tc>
          <w:tcPr>
            <w:tcW w:w="915" w:type="dxa"/>
            <w:vAlign w:val="center"/>
          </w:tcPr>
          <w:p w14:paraId="40C90353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约束性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A916961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784B376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23162EC2" w14:textId="77777777">
        <w:trPr>
          <w:trHeight w:val="828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198D6704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0B5BD52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</w:t>
            </w:r>
            <w:r>
              <w:rPr>
                <w:rFonts w:ascii="Times New Roman" w:eastAsia="仿宋_GB2312" w:hAnsi="Times New Roman"/>
                <w:szCs w:val="21"/>
              </w:rPr>
              <w:t>开采工作面（</w:t>
            </w:r>
            <w:r>
              <w:rPr>
                <w:rFonts w:ascii="Times New Roman" w:eastAsia="仿宋_GB2312" w:hAnsi="Times New Roman"/>
                <w:szCs w:val="21"/>
              </w:rPr>
              <w:t>5</w:t>
            </w:r>
            <w:r>
              <w:rPr>
                <w:rFonts w:ascii="Times New Roman" w:eastAsia="仿宋_GB2312" w:hAnsi="Times New Roman"/>
                <w:szCs w:val="21"/>
              </w:rPr>
              <w:t>分）</w:t>
            </w: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72CEDD2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11</w:t>
            </w:r>
            <w:r>
              <w:rPr>
                <w:rFonts w:ascii="Times New Roman" w:eastAsia="仿宋_GB2312" w:hAnsi="Times New Roman"/>
                <w:szCs w:val="21"/>
              </w:rPr>
              <w:t>质量要求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1AC74DE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5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00C51D9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Segoe UI Symbol" w:eastAsia="仿宋_GB2312" w:hAnsi="Segoe UI Symbol" w:cs="Segoe UI Symbol"/>
                <w:szCs w:val="21"/>
                <w:lang w:eastAsia="zh-CN" w:bidi="ar"/>
              </w:rPr>
              <w:t>★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露天开采：</w:t>
            </w:r>
          </w:p>
          <w:p w14:paraId="53ACCC92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作业平台干净，保持平整、通畅，无杂物、无积水，工作台阶与非工作台阶坡面无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/>
              </w:rPr>
              <w:t>危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石，非工作台阶滚落物及时清理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。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符合要求得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5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发现一处不符合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/>
              </w:rPr>
              <w:t>扣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分。</w:t>
            </w:r>
          </w:p>
          <w:p w14:paraId="2730D59B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Segoe UI Symbol" w:eastAsia="仿宋_GB2312" w:hAnsi="Segoe UI Symbol" w:cs="Segoe UI Symbol"/>
                <w:szCs w:val="21"/>
                <w:lang w:eastAsia="zh-CN" w:bidi="ar"/>
              </w:rPr>
              <w:t>★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地下开采：</w:t>
            </w:r>
          </w:p>
          <w:p w14:paraId="177F699D" w14:textId="77777777" w:rsidR="00743E9F" w:rsidRDefault="00000000">
            <w:pPr>
              <w:widowControl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工作面满足通风、运输、行人、设备安装、检修的需要，支护完好；无较大面积积水、无浮碴、无杂物，材料堆放整齐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。符合要求得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5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发现一处不符合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/>
              </w:rPr>
              <w:t>扣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分。</w:t>
            </w:r>
          </w:p>
          <w:p w14:paraId="0E035865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Segoe UI Symbol" w:eastAsia="仿宋_GB2312" w:hAnsi="Segoe UI Symbol" w:cs="Segoe UI Symbol"/>
                <w:szCs w:val="21"/>
                <w:lang w:eastAsia="zh-CN" w:bidi="ar"/>
              </w:rPr>
              <w:t>★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适用于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石油天然气等：</w:t>
            </w:r>
          </w:p>
          <w:p w14:paraId="3162E28D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生产作业场地无明显油污，无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“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跑冒滴漏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”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及对井场表层土壤造成污染；钻井废弃物不落地，进行集中无害化处理。符合要求得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5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分，发现一处不符合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/>
              </w:rPr>
              <w:t>扣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分。</w:t>
            </w:r>
          </w:p>
          <w:p w14:paraId="3999F61E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Segoe UI Symbol" w:eastAsia="仿宋_GB2312" w:hAnsi="Segoe UI Symbol" w:cs="Segoe UI Symbol"/>
                <w:szCs w:val="21"/>
                <w:lang w:eastAsia="zh-CN" w:bidi="ar"/>
              </w:rPr>
              <w:t>★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适用于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地热矿泉水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等：</w:t>
            </w:r>
          </w:p>
          <w:p w14:paraId="6283ADE5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生产作业场所应干净整洁、无污渍；井（泉）及其附属设施保持完好并正常运行，无堵塞或泄露；应建有规范完备的污废水处理设施，正常运行合理处置污水、废水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。</w:t>
            </w:r>
            <w:r>
              <w:rPr>
                <w:rFonts w:ascii="Times New Roman" w:eastAsia="仿宋_GB2312" w:hAnsi="Times New Roman"/>
                <w:szCs w:val="21"/>
              </w:rPr>
              <w:t>符合要求得</w:t>
            </w:r>
            <w:r>
              <w:rPr>
                <w:rFonts w:ascii="Times New Roman" w:eastAsia="仿宋_GB2312" w:hAnsi="Times New Roman"/>
                <w:szCs w:val="21"/>
              </w:rPr>
              <w:t>5</w:t>
            </w:r>
            <w:r>
              <w:rPr>
                <w:rFonts w:ascii="Times New Roman" w:eastAsia="仿宋_GB2312" w:hAnsi="Times New Roman"/>
                <w:szCs w:val="21"/>
              </w:rPr>
              <w:t>分，发现一处不符合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扣</w:t>
            </w:r>
            <w:r>
              <w:rPr>
                <w:rFonts w:ascii="Times New Roman" w:eastAsia="仿宋_GB2312" w:hAnsi="Times New Roman"/>
                <w:szCs w:val="21"/>
              </w:rPr>
              <w:t>1</w:t>
            </w:r>
            <w:r>
              <w:rPr>
                <w:rFonts w:ascii="Times New Roman" w:eastAsia="仿宋_GB2312" w:hAnsi="Times New Roman"/>
                <w:szCs w:val="21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0B31197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</w:rPr>
              <w:t>查资料</w:t>
            </w:r>
            <w:r>
              <w:rPr>
                <w:rFonts w:ascii="Times New Roman" w:eastAsia="仿宋_GB2312" w:hAnsi="Times New Roman" w:hint="eastAsia"/>
                <w:szCs w:val="21"/>
              </w:rPr>
              <w:t>、</w:t>
            </w:r>
            <w:r>
              <w:rPr>
                <w:rFonts w:ascii="Times New Roman" w:eastAsia="仿宋_GB2312" w:hAnsi="Times New Roman"/>
                <w:szCs w:val="21"/>
              </w:rPr>
              <w:t>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0B6C12C" w14:textId="77777777" w:rsidR="00743E9F" w:rsidRDefault="00743E9F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15" w:type="dxa"/>
            <w:vAlign w:val="center"/>
          </w:tcPr>
          <w:p w14:paraId="1E1D7D71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提升性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C622453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C1880E9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70DE9738" w14:textId="77777777">
        <w:trPr>
          <w:trHeight w:val="180"/>
          <w:jc w:val="center"/>
        </w:trPr>
        <w:tc>
          <w:tcPr>
            <w:tcW w:w="1072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14:paraId="250C803A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三、资源综合利用（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9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项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18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分；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4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项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18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分）</w:t>
            </w:r>
          </w:p>
        </w:tc>
        <w:tc>
          <w:tcPr>
            <w:tcW w:w="14000" w:type="dxa"/>
            <w:gridSpan w:val="9"/>
            <w:tcMar>
              <w:top w:w="12" w:type="dxa"/>
              <w:left w:w="12" w:type="dxa"/>
              <w:right w:w="12" w:type="dxa"/>
            </w:tcMar>
            <w:vAlign w:val="center"/>
          </w:tcPr>
          <w:p w14:paraId="6B9FE9F0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（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）非金属、化工、黄金、冶金、有色、油气、煤炭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、地热、矿泉水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等行业</w:t>
            </w:r>
          </w:p>
        </w:tc>
      </w:tr>
      <w:tr w:rsidR="00743E9F" w14:paraId="72278DCE" w14:textId="77777777">
        <w:trPr>
          <w:trHeight w:val="785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265C2313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</w:p>
        </w:tc>
        <w:tc>
          <w:tcPr>
            <w:tcW w:w="1052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14:paraId="37BA60C0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</w:t>
            </w:r>
            <w:r>
              <w:rPr>
                <w:rFonts w:ascii="Times New Roman" w:eastAsia="仿宋_GB2312" w:hAnsi="Times New Roman"/>
                <w:szCs w:val="21"/>
              </w:rPr>
              <w:t>选矿回收（</w:t>
            </w:r>
            <w:r>
              <w:rPr>
                <w:rFonts w:ascii="Times New Roman" w:eastAsia="仿宋_GB2312" w:hAnsi="Times New Roman"/>
                <w:szCs w:val="21"/>
              </w:rPr>
              <w:t>5</w:t>
            </w:r>
            <w:r>
              <w:rPr>
                <w:rFonts w:ascii="Times New Roman" w:eastAsia="仿宋_GB2312" w:hAnsi="Times New Roman"/>
                <w:szCs w:val="21"/>
              </w:rPr>
              <w:t>分）</w:t>
            </w: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41E7F38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12</w:t>
            </w:r>
            <w:r>
              <w:rPr>
                <w:rFonts w:ascii="Times New Roman" w:eastAsia="仿宋_GB2312" w:hAnsi="Times New Roman"/>
                <w:szCs w:val="21"/>
              </w:rPr>
              <w:t>选矿加工工艺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103362D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3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34223FB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选矿工艺符合设计规范，不得使用国家规定的限制类和淘汰类技术、工艺和装备。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地热、矿泉水的利用做到资源分级利用、优质优用。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符合要求得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3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分，不符合得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0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B6B2088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查资料</w:t>
            </w:r>
            <w:r>
              <w:rPr>
                <w:rFonts w:ascii="Times New Roman" w:eastAsia="仿宋_GB2312" w:hAnsi="Times New Roman" w:hint="eastAsia"/>
                <w:szCs w:val="21"/>
              </w:rPr>
              <w:t>、</w:t>
            </w:r>
            <w:r>
              <w:rPr>
                <w:rFonts w:ascii="Times New Roman" w:eastAsia="仿宋_GB2312" w:hAnsi="Times New Roman"/>
                <w:szCs w:val="21"/>
              </w:rPr>
              <w:t>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7CC0522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《煤炭洗选工程设计规范》（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GB 50359-2016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）等矿山选矿工艺设计规范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符合环评批复相关要求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 xml:space="preserve"> 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8EDA96A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约束性</w:t>
            </w:r>
          </w:p>
        </w:tc>
        <w:tc>
          <w:tcPr>
            <w:tcW w:w="915" w:type="dxa"/>
            <w:vAlign w:val="center"/>
          </w:tcPr>
          <w:p w14:paraId="10892CF7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798EB0F5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5FFB4DF5" w14:textId="77777777">
        <w:trPr>
          <w:trHeight w:val="581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7277F9C4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7FB5BDA0" w14:textId="77777777" w:rsidR="00743E9F" w:rsidRDefault="00743E9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A3892D7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13</w:t>
            </w:r>
            <w:r>
              <w:rPr>
                <w:rFonts w:ascii="Times New Roman" w:eastAsia="仿宋_GB2312" w:hAnsi="Times New Roman"/>
                <w:szCs w:val="21"/>
              </w:rPr>
              <w:t>选矿回收率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7663BB6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80DADD3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选矿回收率符合矿产资源合理开发利用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“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三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/>
              </w:rPr>
              <w:t>率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”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指标要求。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达到一般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要求得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分，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达到最低要求得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1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分，未达到最低要求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0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FD26965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查资料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6221730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自然资源部发布的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“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三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/>
              </w:rPr>
              <w:t>率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”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指标要求，符合环评批复相关要求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4E081ED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约束</w:t>
            </w:r>
            <w:r>
              <w:rPr>
                <w:rFonts w:ascii="Times New Roman" w:eastAsia="仿宋_GB2312" w:hAnsi="Times New Roman"/>
                <w:szCs w:val="21"/>
              </w:rPr>
              <w:t>性</w:t>
            </w:r>
          </w:p>
        </w:tc>
        <w:tc>
          <w:tcPr>
            <w:tcW w:w="915" w:type="dxa"/>
            <w:vAlign w:val="center"/>
          </w:tcPr>
          <w:p w14:paraId="73E533BE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3AFEE746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7CF32A02" w14:textId="77777777">
        <w:trPr>
          <w:trHeight w:val="785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46EA8E90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14:paraId="2F6C0CFF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综合利用（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5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分）</w:t>
            </w: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F3B4E94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14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共伴生资源综合勘查与评价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1426999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BD9C049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color w:val="000000"/>
                <w:szCs w:val="21"/>
                <w:lang w:eastAsia="zh-CN"/>
              </w:rPr>
              <w:t>按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矿产资源综合勘查评价规范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进行综合勘查、综合评价。符合要求得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分，不符合得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0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BB2A915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查资料</w:t>
            </w:r>
            <w:r>
              <w:rPr>
                <w:rFonts w:ascii="Times New Roman" w:eastAsia="仿宋_GB2312" w:hAnsi="Times New Roman" w:hint="eastAsia"/>
                <w:szCs w:val="21"/>
              </w:rPr>
              <w:t>、</w:t>
            </w:r>
            <w:r>
              <w:rPr>
                <w:rFonts w:ascii="Times New Roman" w:eastAsia="仿宋_GB2312" w:hAnsi="Times New Roman"/>
                <w:szCs w:val="21"/>
              </w:rPr>
              <w:t>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00D53AF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《矿产资源综合勘查评价规范》（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GB/T 25283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）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符合环评批复相关要求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A503E3D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提升性</w:t>
            </w:r>
          </w:p>
        </w:tc>
        <w:tc>
          <w:tcPr>
            <w:tcW w:w="915" w:type="dxa"/>
            <w:vAlign w:val="center"/>
          </w:tcPr>
          <w:p w14:paraId="43705F96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490FC486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7B5D5CA7" w14:textId="77777777">
        <w:trPr>
          <w:trHeight w:val="782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179F8D0F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5EF33584" w14:textId="77777777" w:rsidR="00743E9F" w:rsidRDefault="00743E9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358E438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15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共伴生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矿产资源综合利用率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437F4F5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1BD592F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共伴生矿产综合利用率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符合矿产资源合理开发利用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“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三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/>
              </w:rPr>
              <w:t>率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”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指标要求。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达到一般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要求得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分，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达到最低要求得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1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分，未达到最低要求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0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813356A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查资料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3F51F71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自然资源部发布的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“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三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/>
              </w:rPr>
              <w:t>率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”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指标要求，符合环评批复相关要求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DC3F650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约束性</w:t>
            </w:r>
          </w:p>
        </w:tc>
        <w:tc>
          <w:tcPr>
            <w:tcW w:w="915" w:type="dxa"/>
            <w:vAlign w:val="center"/>
          </w:tcPr>
          <w:p w14:paraId="21CD20BF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556E1661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20D06600" w14:textId="77777777">
        <w:trPr>
          <w:trHeight w:val="686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47B87591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0A83221B" w14:textId="77777777" w:rsidR="00743E9F" w:rsidRDefault="00743E9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3C024E5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16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对暂不能开采利用的矿产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D546325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96C693F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对暂不能开采利用的共伴生矿产采取保护措施。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符合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要求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分，不符合得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0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F0E5175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查资料</w:t>
            </w:r>
            <w:r>
              <w:rPr>
                <w:rFonts w:ascii="Times New Roman" w:eastAsia="仿宋_GB2312" w:hAnsi="Times New Roman" w:hint="eastAsia"/>
                <w:szCs w:val="21"/>
              </w:rPr>
              <w:t>、</w:t>
            </w:r>
            <w:r>
              <w:rPr>
                <w:rFonts w:ascii="Times New Roman" w:eastAsia="仿宋_GB2312" w:hAnsi="Times New Roman"/>
                <w:szCs w:val="21"/>
              </w:rPr>
              <w:t>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357B87E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《矿产资源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开采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方案》，矿山设计，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符合环评批复相关要求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74D7C15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提升性</w:t>
            </w:r>
          </w:p>
        </w:tc>
        <w:tc>
          <w:tcPr>
            <w:tcW w:w="915" w:type="dxa"/>
            <w:vAlign w:val="center"/>
          </w:tcPr>
          <w:p w14:paraId="529E2851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187D7A7A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39E5CF50" w14:textId="77777777">
        <w:trPr>
          <w:trHeight w:val="869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75E5D302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14:paraId="0CDCD8BC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3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固废综合利用（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3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分）</w:t>
            </w: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F735215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17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工业固废处置与利用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620A26E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D0435A5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通过回填、铺路、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工程建设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等方式充分利用固体废弃物，得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0.5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分；剥离表土用于土地复垦、生态修复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分（无表土的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，直接得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1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分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）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；渗滤液收集、废水处理、地下水环境监测等尾矿库污染防治设施符合相关法规标准要求，得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0.5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分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58AD30E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查资料</w:t>
            </w:r>
            <w:r>
              <w:rPr>
                <w:rFonts w:ascii="Times New Roman" w:eastAsia="仿宋_GB2312" w:hAnsi="Times New Roman" w:hint="eastAsia"/>
                <w:szCs w:val="21"/>
              </w:rPr>
              <w:t>、</w:t>
            </w:r>
            <w:r>
              <w:rPr>
                <w:rFonts w:ascii="Times New Roman" w:eastAsia="仿宋_GB2312" w:hAnsi="Times New Roman"/>
                <w:szCs w:val="21"/>
              </w:rPr>
              <w:t>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9CFB14E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《矿产资源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开采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方案》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、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《一般工业固体废物贮存和填埋污染控制标准》（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GB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 xml:space="preserve"> 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18599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）《尾矿污染环境防治管理办法》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符合环评批复相关要求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FD1C26B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提升性</w:t>
            </w:r>
          </w:p>
        </w:tc>
        <w:tc>
          <w:tcPr>
            <w:tcW w:w="915" w:type="dxa"/>
            <w:vAlign w:val="center"/>
          </w:tcPr>
          <w:p w14:paraId="3D1C6ED8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06D5247F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7FE92713" w14:textId="77777777">
        <w:trPr>
          <w:trHeight w:val="700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404F0C39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3394D095" w14:textId="77777777" w:rsidR="00743E9F" w:rsidRDefault="00743E9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F12B0DA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18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回收提取有价元素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/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有用矿物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B179B66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3B169CE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鼓励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从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已有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尾矿、煤矸石、废石等固体废弃物中提取有价元素或有用矿物。符合要求得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分，不符合得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0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834BDD5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查资料</w:t>
            </w:r>
            <w:r>
              <w:rPr>
                <w:rFonts w:ascii="Times New Roman" w:eastAsia="仿宋_GB2312" w:hAnsi="Times New Roman" w:hint="eastAsia"/>
                <w:szCs w:val="21"/>
              </w:rPr>
              <w:t>、</w:t>
            </w:r>
            <w:r>
              <w:rPr>
                <w:rFonts w:ascii="Times New Roman" w:eastAsia="仿宋_GB2312" w:hAnsi="Times New Roman"/>
                <w:szCs w:val="21"/>
              </w:rPr>
              <w:t>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A635E7C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生产报表、销售报表、财务报表等，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符合环评批复相关要求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12C872D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提升性</w:t>
            </w:r>
          </w:p>
        </w:tc>
        <w:tc>
          <w:tcPr>
            <w:tcW w:w="915" w:type="dxa"/>
            <w:vAlign w:val="center"/>
          </w:tcPr>
          <w:p w14:paraId="744A91CD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6BC8581C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31E16E67" w14:textId="77777777">
        <w:trPr>
          <w:trHeight w:val="474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2E8CFC50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14:paraId="71B85F01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  <w:p w14:paraId="49219051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4</w:t>
            </w:r>
            <w:r>
              <w:rPr>
                <w:rFonts w:ascii="Times New Roman" w:eastAsia="仿宋_GB2312" w:hAnsi="Times New Roman"/>
                <w:szCs w:val="21"/>
              </w:rPr>
              <w:t>废水综合利用（</w:t>
            </w:r>
            <w:r>
              <w:rPr>
                <w:rFonts w:ascii="Times New Roman" w:eastAsia="仿宋_GB2312" w:hAnsi="Times New Roman"/>
                <w:szCs w:val="21"/>
              </w:rPr>
              <w:t>5</w:t>
            </w:r>
            <w:r>
              <w:rPr>
                <w:rFonts w:ascii="Times New Roman" w:eastAsia="仿宋_GB2312" w:hAnsi="Times New Roman"/>
                <w:szCs w:val="21"/>
              </w:rPr>
              <w:t>分）</w:t>
            </w: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7AA3D15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19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生产废水综合利用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8F6174F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3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3E912E2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宋体" w:eastAsia="宋体" w:hAnsi="宋体" w:cs="宋体" w:hint="eastAsia"/>
                <w:szCs w:val="21"/>
                <w:lang w:eastAsia="zh-CN" w:bidi="ar"/>
              </w:rPr>
              <w:t>①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配备完备的废水处理设施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，并正常运行的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 w:bidi="ar"/>
              </w:rPr>
              <w:t>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分。</w:t>
            </w:r>
          </w:p>
          <w:p w14:paraId="3F863222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宋体" w:eastAsia="宋体" w:hAnsi="宋体" w:cs="宋体" w:hint="eastAsia"/>
                <w:szCs w:val="21"/>
                <w:lang w:eastAsia="zh-CN" w:bidi="ar"/>
              </w:rPr>
              <w:t>②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采用洁净化、资源化技术工艺合理处置矿井水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、废水、尾水，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分。煤矿、黄金等行业矿井水处置率达到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100%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，不达标不得分。</w:t>
            </w:r>
          </w:p>
          <w:p w14:paraId="1A3E0783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szCs w:val="21"/>
                <w:lang w:eastAsia="zh-CN" w:bidi="ar"/>
              </w:rPr>
              <w:t>③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选矿废水循环利用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分。煤矿矿井水利用率达到相关标准，冶金选矿废水循环利用率不低于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90%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，非金属矿山选矿废水重复利用率不低于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85%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，化工行业选矿回水利用率达到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100%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，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地热矿泉水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 w:bidi="ar"/>
              </w:rPr>
              <w:t>尾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废水集中处理达标后外排或回灌。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不达标不得分。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8B2F92A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查资料</w:t>
            </w:r>
            <w:r>
              <w:rPr>
                <w:rFonts w:ascii="Times New Roman" w:eastAsia="仿宋_GB2312" w:hAnsi="Times New Roman" w:hint="eastAsia"/>
                <w:szCs w:val="21"/>
              </w:rPr>
              <w:t>、</w:t>
            </w:r>
            <w:r>
              <w:rPr>
                <w:rFonts w:ascii="Times New Roman" w:eastAsia="仿宋_GB2312" w:hAnsi="Times New Roman"/>
                <w:szCs w:val="21"/>
              </w:rPr>
              <w:t>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50DB286" w14:textId="77777777" w:rsidR="00743E9F" w:rsidRDefault="00000000">
            <w:pPr>
              <w:snapToGrid w:val="0"/>
              <w:ind w:left="-22" w:firstLineChars="12" w:firstLine="26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《煤炭采选业清洁生产评价指标体系》（国家发展改革委、生态环境部、工业和信息化部，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2019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年发布），冶金、非金属、煤炭、化工行业绿色矿山建设规范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符合环评批复相关要求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9869898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提升性</w:t>
            </w:r>
          </w:p>
        </w:tc>
        <w:tc>
          <w:tcPr>
            <w:tcW w:w="915" w:type="dxa"/>
            <w:vAlign w:val="center"/>
          </w:tcPr>
          <w:p w14:paraId="1B98D7DD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519DE831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439E3381" w14:textId="77777777">
        <w:trPr>
          <w:trHeight w:val="710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30552DA6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4EC5170A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A11BD63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20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生活污水综合利用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59B683E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5FACDF2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宋体" w:eastAsia="宋体" w:hAnsi="宋体" w:cs="宋体" w:hint="eastAsia"/>
                <w:szCs w:val="21"/>
                <w:lang w:eastAsia="zh-CN" w:bidi="ar"/>
              </w:rPr>
              <w:t>①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配备生活污水处理系统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，并正常运行的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 w:bidi="ar"/>
              </w:rPr>
              <w:t>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分；生活污水处置达标后，用于工业场地浇灌绿化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、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洒水降尘或其他综合利用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分。</w:t>
            </w:r>
          </w:p>
          <w:p w14:paraId="01BB71F8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Cs w:val="21"/>
                <w:lang w:eastAsia="zh-CN" w:bidi="ar"/>
              </w:rPr>
              <w:lastRenderedPageBreak/>
              <w:t>②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企业生活污水直接连入城镇污水处理管网，得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2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F0FDB4A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lastRenderedPageBreak/>
              <w:t>查资料</w:t>
            </w:r>
            <w:r>
              <w:rPr>
                <w:rFonts w:ascii="Times New Roman" w:eastAsia="仿宋_GB2312" w:hAnsi="Times New Roman" w:hint="eastAsia"/>
                <w:szCs w:val="21"/>
              </w:rPr>
              <w:t>、</w:t>
            </w:r>
            <w:r>
              <w:rPr>
                <w:rFonts w:ascii="Times New Roman" w:eastAsia="仿宋_GB2312" w:hAnsi="Times New Roman"/>
                <w:szCs w:val="21"/>
              </w:rPr>
              <w:t>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E5C4F18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生产报表（调度报表）或其他证明材料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，符合环评批复相关要求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65338D0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提升性</w:t>
            </w:r>
          </w:p>
        </w:tc>
        <w:tc>
          <w:tcPr>
            <w:tcW w:w="915" w:type="dxa"/>
            <w:vAlign w:val="center"/>
          </w:tcPr>
          <w:p w14:paraId="21B76F63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1538EB0E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3F95CAE8" w14:textId="77777777">
        <w:trPr>
          <w:trHeight w:val="283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272AB747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000" w:type="dxa"/>
            <w:gridSpan w:val="9"/>
            <w:tcMar>
              <w:top w:w="12" w:type="dxa"/>
              <w:left w:w="12" w:type="dxa"/>
              <w:right w:w="12" w:type="dxa"/>
            </w:tcMar>
            <w:vAlign w:val="center"/>
          </w:tcPr>
          <w:p w14:paraId="2CC5E959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（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）砂石、水泥灰岩、建筑石材等行业</w:t>
            </w:r>
          </w:p>
        </w:tc>
      </w:tr>
      <w:tr w:rsidR="00743E9F" w14:paraId="364796F6" w14:textId="77777777">
        <w:trPr>
          <w:trHeight w:val="2640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7095FC5F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</w:p>
        </w:tc>
        <w:tc>
          <w:tcPr>
            <w:tcW w:w="105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4FFBD66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综合利用（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5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分）</w:t>
            </w: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211D9AF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21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开采加工等相关产物综合利用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1D8CA12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5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4CCD08F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Segoe UI Symbol" w:eastAsia="仿宋_GB2312" w:hAnsi="Segoe UI Symbol" w:cs="Segoe UI Symbol"/>
                <w:szCs w:val="21"/>
                <w:lang w:eastAsia="zh-CN" w:bidi="ar"/>
              </w:rPr>
              <w:t>★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适用于砂石、建筑石材等行业：</w:t>
            </w:r>
          </w:p>
          <w:p w14:paraId="1069C463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充分利用石粉、泥粉等矿山开采或加工产物，提高资源化利用水平，如环境治理、土地复垦和土壤改良等。符合要求得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5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分。</w:t>
            </w:r>
          </w:p>
          <w:p w14:paraId="449FB38D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Segoe UI Symbol" w:eastAsia="仿宋_GB2312" w:hAnsi="Segoe UI Symbol" w:cs="Segoe UI Symbol"/>
                <w:szCs w:val="21"/>
                <w:lang w:eastAsia="zh-CN" w:bidi="ar"/>
              </w:rPr>
              <w:t>★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适用于水泥灰岩行业：</w:t>
            </w:r>
          </w:p>
          <w:p w14:paraId="3DB7FACB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结合水泥生产线多种原料配料的特点，实现开采或加工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生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产各类产物资源化利用，实现资源分级利用、优质优用，实现高品位矿石与低品位矿石、夹层、顶底板围岩等综合利用。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符合要求得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5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61D1E07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查资料、查现场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615DC0B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生产报表（调度报表）或其他证明材料，符合环评批复相关要求</w:t>
            </w:r>
          </w:p>
          <w:p w14:paraId="7FA7623E" w14:textId="77777777" w:rsidR="00743E9F" w:rsidRDefault="00743E9F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370D2F8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提升性</w:t>
            </w:r>
          </w:p>
        </w:tc>
        <w:tc>
          <w:tcPr>
            <w:tcW w:w="915" w:type="dxa"/>
            <w:vAlign w:val="center"/>
          </w:tcPr>
          <w:p w14:paraId="2A5A440B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63F12C91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23411F6D" w14:textId="77777777">
        <w:trPr>
          <w:trHeight w:val="284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73771E80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BDA0B1D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固废综合利用（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5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分）</w:t>
            </w: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6E91FB1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22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土质剥离物的综合利用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871A012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5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A16930E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Segoe UI Symbol" w:eastAsia="仿宋_GB2312" w:hAnsi="Segoe UI Symbol" w:cs="Segoe UI Symbol"/>
                <w:szCs w:val="21"/>
                <w:lang w:eastAsia="zh-CN" w:bidi="ar"/>
              </w:rPr>
              <w:t>★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适用于砂石、建筑石材等行业：</w:t>
            </w:r>
          </w:p>
          <w:p w14:paraId="3F14429F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排土场堆放的剥离表土或筛分后的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 w:bidi="ar"/>
              </w:rPr>
              <w:t>碴土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、废石等，用于环境治理、土地复垦、生态修复等。符合要求得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5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分。</w:t>
            </w:r>
          </w:p>
          <w:p w14:paraId="074CB2FE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Segoe UI Symbol" w:eastAsia="仿宋_GB2312" w:hAnsi="Segoe UI Symbol" w:cs="Segoe UI Symbol"/>
                <w:szCs w:val="21"/>
                <w:lang w:eastAsia="zh-CN" w:bidi="ar"/>
              </w:rPr>
              <w:t>★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适用于水泥灰岩行业：</w:t>
            </w:r>
          </w:p>
          <w:p w14:paraId="247B7CF6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将符合要求的土质剥离物用作硅铝质原料或用于土地复垦，其他剥离物用作水泥配料、砂石骨料或其他工程用料。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符合要求得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5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075B62C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查资料、查现场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EDA706E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生产报表（调度报表）或其他证明材料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符合环评批复相关要求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D17F984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提升性</w:t>
            </w:r>
          </w:p>
        </w:tc>
        <w:tc>
          <w:tcPr>
            <w:tcW w:w="915" w:type="dxa"/>
            <w:vAlign w:val="center"/>
          </w:tcPr>
          <w:p w14:paraId="6BCBF05A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09D09DC4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1202C22B" w14:textId="77777777">
        <w:trPr>
          <w:trHeight w:val="952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145F6D6B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14:paraId="2BF56D07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3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废水综合利用（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8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分）</w:t>
            </w: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1646024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23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生产废水处置与利用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2C8FA35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4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3336E69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宋体" w:eastAsia="宋体" w:hAnsi="宋体" w:cs="宋体" w:hint="eastAsia"/>
                <w:szCs w:val="21"/>
                <w:lang w:eastAsia="zh-CN" w:bidi="ar"/>
              </w:rPr>
              <w:t>①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配备完善的生产废水处理系统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分；</w:t>
            </w:r>
          </w:p>
          <w:p w14:paraId="171FAF76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宋体" w:eastAsia="宋体" w:hAnsi="宋体" w:cs="宋体" w:hint="eastAsia"/>
                <w:szCs w:val="21"/>
                <w:lang w:eastAsia="zh-CN" w:bidi="ar"/>
              </w:rPr>
              <w:t>②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废水经固液分离处理后，清水得到有效循环利用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分。砂石清水循环利用率达到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100%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，不达标不得分。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59B1005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查资料、查现场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8C2549A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生产报表（调度报表）或其他证明材料，砂石行业绿色矿山建设规范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，符合环评批复相关要求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234680A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提升性</w:t>
            </w:r>
          </w:p>
        </w:tc>
        <w:tc>
          <w:tcPr>
            <w:tcW w:w="915" w:type="dxa"/>
            <w:vAlign w:val="center"/>
          </w:tcPr>
          <w:p w14:paraId="5F884E81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0B3882E8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0D0ABAFA" w14:textId="77777777">
        <w:trPr>
          <w:trHeight w:val="953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0EDFB4D4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3728EE40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848E0CC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生活污水综合利用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EE4B9E4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4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7BC3A1F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宋体" w:eastAsia="宋体" w:hAnsi="宋体" w:cs="宋体" w:hint="eastAsia"/>
                <w:szCs w:val="21"/>
                <w:lang w:eastAsia="zh-CN" w:bidi="ar"/>
              </w:rPr>
              <w:t>①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配备生活污水处理系统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分；生活污水处置达标后，用于工业场地浇灌绿化，洒水降尘或其他综合利用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分。</w:t>
            </w:r>
          </w:p>
          <w:p w14:paraId="5B0E6604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Cs w:val="21"/>
                <w:lang w:eastAsia="zh-CN" w:bidi="ar"/>
              </w:rPr>
              <w:t>②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企业生活污水直接连入城镇污水处理管网，得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4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26C8E7B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查资料、查现场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9A2D529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生产报表（调度报表）或其他证明材料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，符合环评批复相关要求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6D83C84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提升性</w:t>
            </w:r>
          </w:p>
        </w:tc>
        <w:tc>
          <w:tcPr>
            <w:tcW w:w="915" w:type="dxa"/>
            <w:vAlign w:val="center"/>
          </w:tcPr>
          <w:p w14:paraId="10967DC1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78631ADE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6AA40539" w14:textId="77777777">
        <w:trPr>
          <w:trHeight w:val="585"/>
          <w:jc w:val="center"/>
        </w:trPr>
        <w:tc>
          <w:tcPr>
            <w:tcW w:w="1072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14:paraId="6FB3B3E7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四、绿色低碳（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13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lastRenderedPageBreak/>
              <w:t>项，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20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分）</w:t>
            </w:r>
          </w:p>
        </w:tc>
        <w:tc>
          <w:tcPr>
            <w:tcW w:w="105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C098FC4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lastRenderedPageBreak/>
              <w:t>1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节约集约用地（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2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lastRenderedPageBreak/>
              <w:t>分）</w:t>
            </w: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5DD2CF0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lastRenderedPageBreak/>
              <w:t>25</w:t>
            </w:r>
            <w:r>
              <w:rPr>
                <w:rFonts w:ascii="Times New Roman" w:eastAsia="仿宋_GB2312" w:hAnsi="Times New Roman" w:hint="eastAsia"/>
                <w:szCs w:val="21"/>
              </w:rPr>
              <w:t>节约集约用地情况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111F21E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2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8823759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矿山用地在满足建设、运输生产等要求前提下，综合考虑土地资源、资金、环境等经济技术条件，按照节约集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lastRenderedPageBreak/>
              <w:t>约原则，进行优化配置和科学利用，充分利用荒地、劣地，少占耕地。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符合要求得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2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分，不符合得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0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69231FD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lastRenderedPageBreak/>
              <w:t>查资料、查现场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1949CE4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《节约集约利用土地规定（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2019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年修正）》《工业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lastRenderedPageBreak/>
              <w:t>项目用地控制指标》《自然资源部办公厅关于规范开展建设项目节地评价工作的通知》（自然资办发〔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2021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〕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14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号）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D539279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lastRenderedPageBreak/>
              <w:t>提升性</w:t>
            </w:r>
          </w:p>
        </w:tc>
        <w:tc>
          <w:tcPr>
            <w:tcW w:w="915" w:type="dxa"/>
            <w:vAlign w:val="center"/>
          </w:tcPr>
          <w:p w14:paraId="5A26F5E9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23B4D033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1DD52631" w14:textId="77777777">
        <w:trPr>
          <w:trHeight w:val="585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31694D99" w14:textId="77777777" w:rsidR="00743E9F" w:rsidRDefault="00743E9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14:paraId="2FD2C405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节能降耗（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3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分）</w:t>
            </w:r>
          </w:p>
          <w:p w14:paraId="43B6BAB3" w14:textId="77777777" w:rsidR="00743E9F" w:rsidRDefault="00743E9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425386C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</w:rPr>
              <w:t>2</w:t>
            </w:r>
            <w:r>
              <w:rPr>
                <w:rFonts w:ascii="Times New Roman" w:eastAsia="仿宋_GB2312" w:hAnsi="Times New Roman" w:hint="eastAsia"/>
                <w:szCs w:val="21"/>
              </w:rPr>
              <w:t>6</w:t>
            </w:r>
            <w:r>
              <w:rPr>
                <w:rFonts w:ascii="Times New Roman" w:eastAsia="仿宋_GB2312" w:hAnsi="Times New Roman"/>
                <w:szCs w:val="21"/>
              </w:rPr>
              <w:t>能源管理体系</w:t>
            </w:r>
          </w:p>
          <w:p w14:paraId="32F26772" w14:textId="77777777" w:rsidR="00743E9F" w:rsidRDefault="00743E9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8773C96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1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15BF480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有年度能源管理计划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 w:bidi="ar"/>
              </w:rPr>
              <w:t>得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0.5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分。建立全过程能耗管理体系得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0.5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分。取得能源管理体系认证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分。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得分不超过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1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FBF9A35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查资料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48BB692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能耗核算体系文件或台账，能源管理体系证书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EE7FEA4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提升性</w:t>
            </w:r>
          </w:p>
        </w:tc>
        <w:tc>
          <w:tcPr>
            <w:tcW w:w="915" w:type="dxa"/>
            <w:vAlign w:val="center"/>
          </w:tcPr>
          <w:p w14:paraId="0520C03C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547B6B6D" w14:textId="77777777" w:rsidR="00743E9F" w:rsidRDefault="00743E9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3F146E05" w14:textId="77777777">
        <w:trPr>
          <w:trHeight w:val="284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1526E75E" w14:textId="77777777" w:rsidR="00743E9F" w:rsidRDefault="00743E9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</w:p>
        </w:tc>
        <w:tc>
          <w:tcPr>
            <w:tcW w:w="105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1086B228" w14:textId="77777777" w:rsidR="00743E9F" w:rsidRDefault="00743E9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A6D5411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2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7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单位产品能耗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F3ED81B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2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8F56C08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单位产品能耗符合国家标准。煤矿、铁矿、金矿、有色金属矿有国家标准的，执行国家标准。其他矿种暂无国家标准、行业标准的，以企业近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3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年能耗等指标均值为依据进行考核，要体现节能降耗进步要求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，能耗逐年降低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。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符合要求得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分，不符合得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0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A3E6238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查资料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64AED17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能耗台账、各行业单位产品能源消耗限额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37650AB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约束性</w:t>
            </w:r>
          </w:p>
        </w:tc>
        <w:tc>
          <w:tcPr>
            <w:tcW w:w="915" w:type="dxa"/>
            <w:vAlign w:val="center"/>
          </w:tcPr>
          <w:p w14:paraId="0D016446" w14:textId="77777777" w:rsidR="00743E9F" w:rsidRDefault="00743E9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09709518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30FF7012" w14:textId="77777777">
        <w:trPr>
          <w:trHeight w:val="869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0DCD876B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0D0BFEE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szCs w:val="21"/>
                <w:lang w:bidi="ar"/>
              </w:rPr>
              <w:t>减碳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分）</w:t>
            </w: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35FDFD0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2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8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碳排放核算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019D395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2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9D6A444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按照规定的核算方法，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对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矿区范围内的温室气体排放进行核算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开展工作的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，未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开展工作的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得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0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分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A6893D4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查资料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8FBFEAA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《工业企业温室气体排放核算和报告通则》（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 xml:space="preserve">GB/T 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 xml:space="preserve"> 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32150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）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、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《温室气体排放核算方法与报告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要求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》（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GB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 xml:space="preserve">/T 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32151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）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66580A5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提升性</w:t>
            </w:r>
          </w:p>
        </w:tc>
        <w:tc>
          <w:tcPr>
            <w:tcW w:w="915" w:type="dxa"/>
            <w:vAlign w:val="center"/>
          </w:tcPr>
          <w:p w14:paraId="5F051F51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628F5D69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3B13ADDA" w14:textId="77777777">
        <w:trPr>
          <w:trHeight w:val="284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527B1DBB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14:paraId="58307BCE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4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源头预防（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5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分）</w:t>
            </w: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70A64C0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29</w:t>
            </w:r>
            <w:r>
              <w:rPr>
                <w:rFonts w:ascii="Times New Roman" w:eastAsia="仿宋_GB2312" w:hAnsi="Times New Roman"/>
                <w:szCs w:val="21"/>
              </w:rPr>
              <w:t>地下水环境状况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4C80E90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1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9E38AF8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矿区及周边地下水具备使用功能的，其环境状况应达到相关功能限值要求；存在人为因素导致地下水不满足相关功能要求时，应该按照相关标准开展地下水污染风险管控修复，防止地下水污染加重与扩散。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符合要求得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分，不符合得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0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9573212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查资料、查现场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128BE8B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szCs w:val="21"/>
                <w:lang w:eastAsia="zh-CN"/>
              </w:rPr>
              <w:t>《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工矿用地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土壤环境管理办法（试行）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》《地下水质量标准》（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GB/T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 xml:space="preserve"> 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14848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）、《污染地块地下水修复和风险管控技术导则》（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HJ 25.6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）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322CAD0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约束性</w:t>
            </w:r>
          </w:p>
        </w:tc>
        <w:tc>
          <w:tcPr>
            <w:tcW w:w="915" w:type="dxa"/>
            <w:vAlign w:val="center"/>
          </w:tcPr>
          <w:p w14:paraId="18CB721E" w14:textId="77777777" w:rsidR="00743E9F" w:rsidRDefault="00743E9F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4FE5B9BF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7CC41C0D" w14:textId="77777777">
        <w:trPr>
          <w:trHeight w:val="284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7D015963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37CF18F6" w14:textId="77777777" w:rsidR="00743E9F" w:rsidRDefault="00743E9F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EFD61B9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30</w:t>
            </w:r>
            <w:r>
              <w:rPr>
                <w:rFonts w:ascii="Times New Roman" w:eastAsia="仿宋_GB2312" w:hAnsi="Times New Roman" w:hint="eastAsia"/>
                <w:szCs w:val="21"/>
              </w:rPr>
              <w:t>酸性废水源头预防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99AAD34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1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DF38A2B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评估预测矿山关闭酸性废水产生量及对周边环境影响，在开采和闭矿前综合采用雨水导排、补给控制、矿山回填等措施，预防酸性废水大量产生。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符合要求得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分，不符合得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0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3086B36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查资料、查现场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505DD6B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《水污染防治法》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D0C33CE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约束性</w:t>
            </w:r>
          </w:p>
        </w:tc>
        <w:tc>
          <w:tcPr>
            <w:tcW w:w="915" w:type="dxa"/>
            <w:vAlign w:val="center"/>
          </w:tcPr>
          <w:p w14:paraId="182C28D3" w14:textId="77777777" w:rsidR="00743E9F" w:rsidRDefault="00743E9F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7126E8F6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31B9ACA3" w14:textId="77777777">
        <w:trPr>
          <w:trHeight w:val="284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0A751424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48924E78" w14:textId="77777777" w:rsidR="00743E9F" w:rsidRDefault="00743E9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FD91D93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31</w:t>
            </w:r>
            <w:r>
              <w:rPr>
                <w:rFonts w:ascii="Times New Roman" w:eastAsia="仿宋_GB2312" w:hAnsi="Times New Roman"/>
                <w:szCs w:val="21"/>
              </w:rPr>
              <w:t>土壤污染源头预防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7504AEC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2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E571442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矿山开采区、尾矿库等运营、管理单位应当采取防渗漏等措施，并建设地下水水质监测井进行监测；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建设涉及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lastRenderedPageBreak/>
              <w:t>有毒有害物质的设施设备，应设计、建设和安装有关防腐蚀、防泄漏设施和泄漏监测装置，防止有毒有害物质污染土壤和地下水；构筑物及场地防渗要求符合相关标准的规定。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符合要求得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分，不符合得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0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DB0D742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lastRenderedPageBreak/>
              <w:t>查资料、查现场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43ECA0E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《水污染防治法》《工矿用地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土壤环境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管理办法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lastRenderedPageBreak/>
              <w:t>（试行）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》《一般工业固体废物贮存和填埋污染控制标准》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（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GB 18599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）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《尾矿库设计规范》（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GB 50863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）、《有色金属工业环境保护工程设计规范》（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GB 50988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）、《危险废物贮存污染控制标准》（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GB 18597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）、《危险废物填埋污染控制标准》（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GB 18598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）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7DA5514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lastRenderedPageBreak/>
              <w:t>约束性</w:t>
            </w:r>
          </w:p>
        </w:tc>
        <w:tc>
          <w:tcPr>
            <w:tcW w:w="915" w:type="dxa"/>
            <w:vAlign w:val="center"/>
          </w:tcPr>
          <w:p w14:paraId="5DFE9982" w14:textId="77777777" w:rsidR="00743E9F" w:rsidRDefault="00743E9F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0B5407BE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0C8EA777" w14:textId="77777777">
        <w:trPr>
          <w:trHeight w:val="284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3B20ADED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6FBD263A" w14:textId="77777777" w:rsidR="00743E9F" w:rsidRDefault="00743E9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67063B3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32</w:t>
            </w:r>
            <w:r>
              <w:rPr>
                <w:rFonts w:ascii="Times New Roman" w:eastAsia="仿宋_GB2312" w:hAnsi="Times New Roman"/>
                <w:szCs w:val="21"/>
              </w:rPr>
              <w:t>土壤污染隐患排查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0ADA1C4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1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023D0F2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列入土壤污染重点监管单位的企业，应定期对重点区域、重点设施设备开展隐患排查；开展土壤和地下水自行监测；严格控制有毒有害物质排放，并按年度向生态环境主管部门报告排放情况。符合要求得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分，不符合得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0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分（未列入土壤污染重点监管单位的企业本项直接得分）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913873D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查资料、查现场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D381942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《土壤污染防治法》《重点监管单位土壤污染隐患排查指南（试行）》（生态环境部〔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2021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〕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号公告）、《工业企业土壤和地下水自行监测技术指南（试行）》（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HJ 1209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）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C2DE8FE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约束性</w:t>
            </w:r>
          </w:p>
        </w:tc>
        <w:tc>
          <w:tcPr>
            <w:tcW w:w="915" w:type="dxa"/>
            <w:vAlign w:val="center"/>
          </w:tcPr>
          <w:p w14:paraId="38504765" w14:textId="77777777" w:rsidR="00743E9F" w:rsidRDefault="00743E9F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7ACFAF8D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6AADAC3A" w14:textId="77777777">
        <w:trPr>
          <w:trHeight w:val="284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57BB41CB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14:paraId="45D7E01D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5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废物排放（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8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分）</w:t>
            </w: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5BD8A70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33</w:t>
            </w:r>
            <w:r>
              <w:rPr>
                <w:rFonts w:ascii="Times New Roman" w:eastAsia="仿宋_GB2312" w:hAnsi="Times New Roman"/>
                <w:szCs w:val="21"/>
              </w:rPr>
              <w:t>固废排放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3748C41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2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93581D7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对无法实现综合利用的固体废弃物，划分危险废物、一般废物和生活垃圾不同类别，实现分级分类，堆场、尾矿库污染防治设施符合相关法规标准要求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并按照国家法律和标准，自行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或委托第三方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对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一般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固体废弃物进行处置，委托第三方有资质的单位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对危险废物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进行处置。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符合要求得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分，不符合得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0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4C2E1FB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查资料、查现场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36441F5" w14:textId="7D25BC39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《中华人民共和国固体废物污染环境防治法》《</w:t>
            </w:r>
            <w:r w:rsidR="004B3771">
              <w:rPr>
                <w:rFonts w:ascii="Times New Roman" w:eastAsia="仿宋_GB2312" w:hAnsi="Times New Roman"/>
                <w:szCs w:val="21"/>
                <w:lang w:eastAsia="zh-CN" w:bidi="ar"/>
              </w:rPr>
              <w:t>一般工业固体废物贮存和填埋污染控制标准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》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(GB 18599)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，危险废物焚烧、贮存、填埋污染控制标准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(GB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18484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、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18597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、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18598)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84343CC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约束性</w:t>
            </w:r>
          </w:p>
        </w:tc>
        <w:tc>
          <w:tcPr>
            <w:tcW w:w="915" w:type="dxa"/>
            <w:vAlign w:val="center"/>
          </w:tcPr>
          <w:p w14:paraId="578CC33F" w14:textId="77777777" w:rsidR="00743E9F" w:rsidRDefault="00743E9F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4E2B356E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62543E60" w14:textId="77777777">
        <w:trPr>
          <w:trHeight w:val="1513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23B52329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7712998F" w14:textId="77777777" w:rsidR="00743E9F" w:rsidRDefault="00743E9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F99EF99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34</w:t>
            </w:r>
            <w:r>
              <w:rPr>
                <w:rFonts w:ascii="Times New Roman" w:eastAsia="仿宋_GB2312" w:hAnsi="Times New Roman"/>
                <w:szCs w:val="21"/>
              </w:rPr>
              <w:t>废水排放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F8982BE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2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9699BC7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清污管路分别铺设、雨水与污水管群分开设置；生活污水经处理后水质达标排放，或污水直接排入市政污水管网；工业废水经处理后水质达标排放；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尾矿库、排土场等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建有雨水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 w:bidi="ar"/>
              </w:rPr>
              <w:t>截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（排）水沟，地表径流水、淋溶水等经沉淀后达标排放或处理回用。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符合要求得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分，不符合得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0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389D25F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查资料、查现场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9585F60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国家水污染物排放标准（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GB 8978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、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GB 20426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、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GB 25465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、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GB 25466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、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GB 25467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、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GB 25468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、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GB 26451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、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GB 28661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、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GB 30770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等）以及自治区水污染物排放标准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E4FD00C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约束性</w:t>
            </w:r>
          </w:p>
        </w:tc>
        <w:tc>
          <w:tcPr>
            <w:tcW w:w="915" w:type="dxa"/>
            <w:vAlign w:val="center"/>
          </w:tcPr>
          <w:p w14:paraId="36ED44F6" w14:textId="77777777" w:rsidR="00743E9F" w:rsidRDefault="00743E9F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477B5AB9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29F1ED29" w14:textId="77777777">
        <w:trPr>
          <w:trHeight w:val="1277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54E9DA8A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2A71CF07" w14:textId="77777777" w:rsidR="00743E9F" w:rsidRDefault="00743E9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B2012C9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3</w:t>
            </w:r>
            <w:r>
              <w:rPr>
                <w:rFonts w:ascii="Times New Roman" w:eastAsia="仿宋_GB2312" w:hAnsi="Times New Roman" w:hint="eastAsia"/>
                <w:szCs w:val="21"/>
              </w:rPr>
              <w:t>5</w:t>
            </w:r>
            <w:r>
              <w:rPr>
                <w:rFonts w:ascii="Times New Roman" w:eastAsia="仿宋_GB2312" w:hAnsi="Times New Roman"/>
                <w:szCs w:val="21"/>
              </w:rPr>
              <w:t>废气排放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87DA1A7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2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6AF6E98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在开采、加工、运输、贮存等环节，采取除尘捕尘、抑尘降尘、净化废气等措施，实现达标排放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开采过程中的大气污染物排放应符合国家或地方相应排放标准。凿岩作业采用降尘措施，爆破作业喷雾洒水降尘，生产区配置洒水车定时洒水降尘，配备地面运输车辆洗车台，对出厂车辆进行清洗，外运产品途中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 w:bidi="ar"/>
              </w:rPr>
              <w:t>苫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盖，废石或矿石周转场地、贮存场所具备防扬尘设施。矿区建筑物上无明显积尘，矿区周边植被无明显粉尘覆盖。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对矿区粉尘进行定期监测。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符合要求得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分，不符合得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0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3327869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查资料、查现场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2424104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国家大气污染物排放标准（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GB 4915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、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GB 9078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、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GB 16297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、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GB 20426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、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GB 25465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、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GB 25466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、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GB 25467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、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GB 25468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、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GB 26451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、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GB 28661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、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GB 30770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、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GB 41618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等）以及自治区大气污染物排放标准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2C50D5E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约束性</w:t>
            </w:r>
          </w:p>
        </w:tc>
        <w:tc>
          <w:tcPr>
            <w:tcW w:w="915" w:type="dxa"/>
            <w:vAlign w:val="center"/>
          </w:tcPr>
          <w:p w14:paraId="3C9EC3F6" w14:textId="77777777" w:rsidR="00743E9F" w:rsidRDefault="00743E9F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31D09507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1CC35D79" w14:textId="77777777">
        <w:trPr>
          <w:trHeight w:val="1277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4123F98A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1C28ED17" w14:textId="77777777" w:rsidR="00743E9F" w:rsidRDefault="00743E9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91C498B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36</w:t>
            </w:r>
            <w:r>
              <w:rPr>
                <w:rFonts w:ascii="Times New Roman" w:eastAsia="仿宋_GB2312" w:hAnsi="Times New Roman" w:hint="eastAsia"/>
                <w:szCs w:val="21"/>
              </w:rPr>
              <w:t>移动源控制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D3E508E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1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AA5497A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企业使用铁路、水路、封闭式皮带廊道、新能源汽车运输矿石等大宗货物年货运量占比达到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70%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，得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200AAC2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查资料、查现场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EA39B5C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《深入打好重污染天气消除、臭氧污染防治和柴油货车污染治理攻坚战行动方案》（生态环境部〔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202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〕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68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号公告）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58BEBD2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提升性</w:t>
            </w:r>
          </w:p>
        </w:tc>
        <w:tc>
          <w:tcPr>
            <w:tcW w:w="915" w:type="dxa"/>
            <w:vAlign w:val="center"/>
          </w:tcPr>
          <w:p w14:paraId="03E29123" w14:textId="77777777" w:rsidR="00743E9F" w:rsidRDefault="00743E9F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25E6A7E2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3E6E0355" w14:textId="77777777">
        <w:trPr>
          <w:trHeight w:val="885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0DE5B2AB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4003F714" w14:textId="77777777" w:rsidR="00743E9F" w:rsidRDefault="00743E9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32A9381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37</w:t>
            </w:r>
            <w:r>
              <w:rPr>
                <w:rFonts w:ascii="Times New Roman" w:eastAsia="仿宋_GB2312" w:hAnsi="Times New Roman"/>
                <w:szCs w:val="21"/>
              </w:rPr>
              <w:t>噪声排放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369A284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1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68C7619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对矿区凿岩、破碎和空压等高噪声设备进行降噪处理，配备消声、减振和隔振等措施，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厂界噪声排放达标。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对厂界噪声进行定期监测。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符合要求得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分，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不符合得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0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59B7640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查资料、查现场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8142E93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《工业企业厂界环境噪声排放标准》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（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GB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12348-2008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）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94B6F29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约束性</w:t>
            </w:r>
          </w:p>
        </w:tc>
        <w:tc>
          <w:tcPr>
            <w:tcW w:w="915" w:type="dxa"/>
            <w:vAlign w:val="center"/>
          </w:tcPr>
          <w:p w14:paraId="2DF41C63" w14:textId="77777777" w:rsidR="00743E9F" w:rsidRDefault="00743E9F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08F1C70D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201BA794" w14:textId="77777777">
        <w:trPr>
          <w:trHeight w:val="734"/>
          <w:jc w:val="center"/>
        </w:trPr>
        <w:tc>
          <w:tcPr>
            <w:tcW w:w="1072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14:paraId="1D82A3E8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五、生态修复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与环境治理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（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5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项，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18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分）</w:t>
            </w:r>
          </w:p>
        </w:tc>
        <w:tc>
          <w:tcPr>
            <w:tcW w:w="1052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14:paraId="37D6AE75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1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矿区生态修复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（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7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分）</w:t>
            </w: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1EF9AAA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3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8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矿区生态修复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方案编制与执行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00D55A2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5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A9AF494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《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矿区生态修复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方案》已通过审查并在适用期；依据《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矿区生态修复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方案》编制了年度计划；执行了年度报告制度；矿山地质环境治理恢复、土地复垦质量符合要求；完成了年度或阶段性目标任务并通过阶段验收。符合要求得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5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分，不符合得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0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5A5AB9A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查资料、查现场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FB52AFC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《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矿区生态修复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方案》及年度计划、《土地复垦质量控制标准》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 xml:space="preserve">(TD/T 1036) 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、《矿山生态修复技术规范》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(TD/T 1070)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等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lastRenderedPageBreak/>
              <w:t>标准规范。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43EB894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lastRenderedPageBreak/>
              <w:t>约束性</w:t>
            </w:r>
          </w:p>
        </w:tc>
        <w:tc>
          <w:tcPr>
            <w:tcW w:w="915" w:type="dxa"/>
            <w:vAlign w:val="center"/>
          </w:tcPr>
          <w:p w14:paraId="753BADA0" w14:textId="77777777" w:rsidR="00743E9F" w:rsidRDefault="00743E9F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0D80C53F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6005AE6A" w14:textId="77777777">
        <w:trPr>
          <w:trHeight w:val="1467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5FF89A40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5F428002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535C91C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3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9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矿区生态修复费用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计提使用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B70FEBA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2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8E91151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按相关规定及标准足额计提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矿区生态修复费用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并规范使用，统筹用于开展矿山地质环境治理恢复和土地复垦。符合要求得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分，不符合得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0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04A31E9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查资料、查现场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969772F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《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矿区生态修复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方案》及年度计划、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费用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监管政策文件及标准规范，其他证明材料等。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E0E211D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约束性</w:t>
            </w:r>
          </w:p>
        </w:tc>
        <w:tc>
          <w:tcPr>
            <w:tcW w:w="915" w:type="dxa"/>
            <w:vAlign w:val="center"/>
          </w:tcPr>
          <w:p w14:paraId="0F19239D" w14:textId="77777777" w:rsidR="00743E9F" w:rsidRDefault="00743E9F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5277FBDA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41ADE6E5" w14:textId="77777777">
        <w:trPr>
          <w:trHeight w:val="1377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5500F8A4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14F8725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2</w:t>
            </w:r>
            <w:r>
              <w:rPr>
                <w:rFonts w:ascii="Times New Roman" w:eastAsia="仿宋_GB2312" w:hAnsi="Times New Roman" w:hint="eastAsia"/>
                <w:szCs w:val="21"/>
              </w:rPr>
              <w:t>治理要求（</w:t>
            </w:r>
            <w:r>
              <w:rPr>
                <w:rFonts w:ascii="Times New Roman" w:eastAsia="仿宋_GB2312" w:hAnsi="Times New Roman" w:hint="eastAsia"/>
                <w:szCs w:val="21"/>
              </w:rPr>
              <w:t>5</w:t>
            </w:r>
            <w:r>
              <w:rPr>
                <w:rFonts w:ascii="Times New Roman" w:eastAsia="仿宋_GB2312" w:hAnsi="Times New Roman" w:hint="eastAsia"/>
                <w:szCs w:val="21"/>
              </w:rPr>
              <w:t>分）</w:t>
            </w: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3004893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40</w:t>
            </w:r>
            <w:r>
              <w:rPr>
                <w:rFonts w:ascii="Times New Roman" w:eastAsia="仿宋_GB2312" w:hAnsi="Times New Roman"/>
                <w:szCs w:val="21"/>
              </w:rPr>
              <w:t>治理效果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CECD05F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5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402A35B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szCs w:val="21"/>
                <w:lang w:eastAsia="zh-CN"/>
              </w:rPr>
              <w:t>不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新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设永久排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/>
              </w:rPr>
              <w:t>矸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场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。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排土场、尾矿库、露天采场、矿区专用道路、矿山工业场地、塌陷区、废石场等区域生态修复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与环境治理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符合要求。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落实“边开采、边修复”要求，矿山生态修复能够分区、分期进行的，要分区、分期开展。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治理后的各类场地对周边环境不产生污染，与周边自然环境相协调，周边水体质量恢复至原水平，区域生态功能得到保护和恢复。</w:t>
            </w:r>
            <w:r>
              <w:rPr>
                <w:rFonts w:ascii="Times New Roman" w:eastAsia="仿宋_GB2312" w:hAnsi="Times New Roman"/>
                <w:szCs w:val="21"/>
              </w:rPr>
              <w:t>符合要求得</w:t>
            </w:r>
            <w:r>
              <w:rPr>
                <w:rFonts w:ascii="Times New Roman" w:eastAsia="仿宋_GB2312" w:hAnsi="Times New Roman"/>
                <w:szCs w:val="21"/>
              </w:rPr>
              <w:t>5</w:t>
            </w:r>
            <w:r>
              <w:rPr>
                <w:rFonts w:ascii="Times New Roman" w:eastAsia="仿宋_GB2312" w:hAnsi="Times New Roman"/>
                <w:szCs w:val="21"/>
              </w:rPr>
              <w:t>分，不符合得</w:t>
            </w:r>
            <w:r>
              <w:rPr>
                <w:rFonts w:ascii="Times New Roman" w:eastAsia="仿宋_GB2312" w:hAnsi="Times New Roman"/>
                <w:szCs w:val="21"/>
              </w:rPr>
              <w:t>0</w:t>
            </w:r>
            <w:r>
              <w:rPr>
                <w:rFonts w:ascii="Times New Roman" w:eastAsia="仿宋_GB2312" w:hAnsi="Times New Roman"/>
                <w:szCs w:val="21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441B88B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查资料、查现场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8518835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《矿山生态环境保护与恢复治理技术规范》（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HJ 651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）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、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《土地复垦质量控制标准》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(TD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/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T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 xml:space="preserve">1036) 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、《矿山生态修复技术规范》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(TD/T 1070)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、《生态保护修复成效评估技术指南（试行）》（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HJ 1272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—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2022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），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其他文件证明材料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AE33FAE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约束性</w:t>
            </w:r>
          </w:p>
        </w:tc>
        <w:tc>
          <w:tcPr>
            <w:tcW w:w="915" w:type="dxa"/>
            <w:vAlign w:val="center"/>
          </w:tcPr>
          <w:p w14:paraId="2B0EDBBE" w14:textId="77777777" w:rsidR="00743E9F" w:rsidRDefault="00743E9F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7410C04B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3171A37D" w14:textId="77777777">
        <w:trPr>
          <w:trHeight w:val="1377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477FBD87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A96B1D2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3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矿山环境动态监测（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3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分）</w:t>
            </w: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2308D98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41</w:t>
            </w:r>
            <w:r>
              <w:rPr>
                <w:rFonts w:ascii="Times New Roman" w:eastAsia="仿宋_GB2312" w:hAnsi="Times New Roman"/>
                <w:szCs w:val="21"/>
              </w:rPr>
              <w:t>动态监测要求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BB4E4ED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3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5BF105E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建立动态监测体系，对选矿废水、矿井水、尾矿库、矸石山、排土场、废石堆场、地下水等定期进行环境监测，并根据监测结果，采取了有效保护措施。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对地质环境破坏与恢复治理、土地损毁与复垦利用、生态系统破坏（退化）与恢复进行了动态监测。</w:t>
            </w:r>
            <w:r>
              <w:rPr>
                <w:rFonts w:ascii="Times New Roman" w:eastAsia="仿宋_GB2312" w:hAnsi="Times New Roman"/>
                <w:szCs w:val="21"/>
              </w:rPr>
              <w:t>符合要求得</w:t>
            </w:r>
            <w:r>
              <w:rPr>
                <w:rFonts w:ascii="Times New Roman" w:eastAsia="仿宋_GB2312" w:hAnsi="Times New Roman" w:hint="eastAsia"/>
                <w:szCs w:val="21"/>
              </w:rPr>
              <w:t>3</w:t>
            </w:r>
            <w:r>
              <w:rPr>
                <w:rFonts w:ascii="Times New Roman" w:eastAsia="仿宋_GB2312" w:hAnsi="Times New Roman"/>
                <w:szCs w:val="21"/>
              </w:rPr>
              <w:t>分，</w:t>
            </w:r>
            <w:r>
              <w:rPr>
                <w:rFonts w:ascii="Times New Roman" w:eastAsia="仿宋_GB2312" w:hAnsi="Times New Roman" w:hint="eastAsia"/>
                <w:szCs w:val="21"/>
              </w:rPr>
              <w:t>不符合得</w:t>
            </w:r>
            <w:r>
              <w:rPr>
                <w:rFonts w:ascii="Times New Roman" w:eastAsia="仿宋_GB2312" w:hAnsi="Times New Roman" w:hint="eastAsia"/>
                <w:szCs w:val="21"/>
              </w:rPr>
              <w:t>0</w:t>
            </w:r>
            <w:r>
              <w:rPr>
                <w:rFonts w:ascii="Times New Roman" w:eastAsia="仿宋_GB2312" w:hAnsi="Times New Roman" w:hint="eastAsia"/>
                <w:szCs w:val="21"/>
              </w:rPr>
              <w:t>分</w:t>
            </w:r>
            <w:r>
              <w:rPr>
                <w:rFonts w:ascii="Times New Roman" w:eastAsia="仿宋_GB2312" w:hAnsi="Times New Roman"/>
                <w:szCs w:val="21"/>
              </w:rPr>
              <w:t>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DE3CFCD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查资料、查现场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7A7A34B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监测记录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《生态保护修复成效评估技术指南（试行）》（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HJ 1272—2022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）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、《矿山生态修复技术规范》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(TD/T 1070)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等相关标准规范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或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其他证明材料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5305A74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约束性</w:t>
            </w:r>
          </w:p>
        </w:tc>
        <w:tc>
          <w:tcPr>
            <w:tcW w:w="915" w:type="dxa"/>
            <w:vAlign w:val="center"/>
          </w:tcPr>
          <w:p w14:paraId="2B0ABE54" w14:textId="77777777" w:rsidR="00743E9F" w:rsidRDefault="00743E9F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56345A1B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4344F331" w14:textId="77777777">
        <w:trPr>
          <w:trHeight w:val="873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6F99B88A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74986EE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4</w:t>
            </w:r>
            <w:r>
              <w:rPr>
                <w:rFonts w:ascii="Times New Roman" w:eastAsia="仿宋_GB2312" w:hAnsi="Times New Roman"/>
                <w:szCs w:val="21"/>
              </w:rPr>
              <w:t>环境管理体系（</w:t>
            </w:r>
            <w:r>
              <w:rPr>
                <w:rFonts w:ascii="Times New Roman" w:eastAsia="仿宋_GB2312" w:hAnsi="Times New Roman"/>
                <w:szCs w:val="21"/>
              </w:rPr>
              <w:t>3</w:t>
            </w:r>
            <w:r>
              <w:rPr>
                <w:rFonts w:ascii="Times New Roman" w:eastAsia="仿宋_GB2312" w:hAnsi="Times New Roman"/>
                <w:szCs w:val="21"/>
              </w:rPr>
              <w:t>分）</w:t>
            </w: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ACA61F4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42</w:t>
            </w:r>
            <w:r>
              <w:rPr>
                <w:rFonts w:ascii="Times New Roman" w:eastAsia="仿宋_GB2312" w:hAnsi="Times New Roman"/>
                <w:szCs w:val="21"/>
              </w:rPr>
              <w:t>环境管理体系要求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11CB378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3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51DD6A9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建立环境管理机制，有完善的环境管理制度，配备了必要的环境管理机构和生态环境保护等专业技术人员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分。有环境管理日常监管记录，采取了环境风险防范措施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得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分。</w:t>
            </w:r>
            <w:r>
              <w:rPr>
                <w:rFonts w:ascii="Times New Roman" w:eastAsia="仿宋_GB2312" w:hAnsi="Times New Roman"/>
                <w:szCs w:val="21"/>
              </w:rPr>
              <w:t>获得环境管理体系认证，得</w:t>
            </w:r>
            <w:r>
              <w:rPr>
                <w:rFonts w:ascii="Times New Roman" w:eastAsia="仿宋_GB2312" w:hAnsi="Times New Roman"/>
                <w:szCs w:val="21"/>
              </w:rPr>
              <w:t>1</w:t>
            </w:r>
            <w:r>
              <w:rPr>
                <w:rFonts w:ascii="Times New Roman" w:eastAsia="仿宋_GB2312" w:hAnsi="Times New Roman"/>
                <w:szCs w:val="21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4C109F4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查资料、查现场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CA7B972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环境管理制度、突发事件预案、认证证书</w:t>
            </w:r>
            <w:r>
              <w:rPr>
                <w:rFonts w:ascii="Times New Roman" w:eastAsia="仿宋_GB2312" w:hAnsi="Times New Roman" w:hint="eastAsia"/>
                <w:szCs w:val="21"/>
                <w:lang w:eastAsia="zh-CN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《生态保护修复成效评估技术指南（试行）》（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HJ 1272—2022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）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9822229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提升性</w:t>
            </w:r>
          </w:p>
        </w:tc>
        <w:tc>
          <w:tcPr>
            <w:tcW w:w="915" w:type="dxa"/>
            <w:vAlign w:val="center"/>
          </w:tcPr>
          <w:p w14:paraId="606526E8" w14:textId="77777777" w:rsidR="00743E9F" w:rsidRDefault="00743E9F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23926BF9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60C883F1" w14:textId="77777777">
        <w:trPr>
          <w:trHeight w:val="532"/>
          <w:jc w:val="center"/>
        </w:trPr>
        <w:tc>
          <w:tcPr>
            <w:tcW w:w="1072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14:paraId="4732806F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lastRenderedPageBreak/>
              <w:t>六、科技创新与规范管理（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7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项，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12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分）</w:t>
            </w:r>
          </w:p>
        </w:tc>
        <w:tc>
          <w:tcPr>
            <w:tcW w:w="1052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14:paraId="7775EFCC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科技创新（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3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分）</w:t>
            </w: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27D5E46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43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研发及技改投入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E964BF8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1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</w:tcPr>
          <w:p w14:paraId="06ED26D7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具有技术研发队伍和专业技术人员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0.5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分；研发及技改投入不低于上年度主营业务收入的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1.5%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0.5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；完成环评要求的专项研究，得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0.5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分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。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最多得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1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2F7C3FF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查资料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</w:tcPr>
          <w:p w14:paraId="0626E8D4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生产报表（调度报表）或其他证明材料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DBEC2AB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提升性</w:t>
            </w:r>
          </w:p>
        </w:tc>
        <w:tc>
          <w:tcPr>
            <w:tcW w:w="915" w:type="dxa"/>
            <w:vAlign w:val="center"/>
          </w:tcPr>
          <w:p w14:paraId="3A3ECFB2" w14:textId="77777777" w:rsidR="00743E9F" w:rsidRDefault="00743E9F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16B2B4A3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6CB4D0A6" w14:textId="77777777">
        <w:trPr>
          <w:trHeight w:val="715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077A8D45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038A45F2" w14:textId="77777777" w:rsidR="00743E9F" w:rsidRDefault="00743E9F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AA9F907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44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创新成果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5C37084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2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5C02BCF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获得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项发明专利得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0.5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分，最多得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分；入选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《节地技术和节地模式推荐目录》或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最新版《矿产资源节约和综合利用先进适用技术目录》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项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 w:bidi="ar"/>
              </w:rPr>
              <w:t>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，最多得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2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分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；获得高新技术企业证书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85D4BFD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查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资料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E38EDB1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证书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或其他证明材料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90395C4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提升性</w:t>
            </w:r>
          </w:p>
        </w:tc>
        <w:tc>
          <w:tcPr>
            <w:tcW w:w="915" w:type="dxa"/>
            <w:vAlign w:val="center"/>
          </w:tcPr>
          <w:p w14:paraId="39953A6C" w14:textId="77777777" w:rsidR="00743E9F" w:rsidRDefault="00743E9F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2CEF203F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7AC5CBC3" w14:textId="77777777">
        <w:trPr>
          <w:trHeight w:val="919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6FB5603F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14:paraId="1C3A391D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数字化矿山（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4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分）</w:t>
            </w: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0ADDA7E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45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集中管控平台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8A3B5CB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2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B81F20F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建设集中管控平台，能够将远程监控系统、自动控制系统、储量管理系统、生态环境监测管理系统等集中在大屏幕展示。符合要求得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，发现一项不符合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 w:bidi="ar"/>
              </w:rPr>
              <w:t>扣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0.5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分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32FE91A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查资料、查现场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00E5CC1" w14:textId="77777777" w:rsidR="00743E9F" w:rsidRDefault="00743E9F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2093330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提升性</w:t>
            </w:r>
          </w:p>
        </w:tc>
        <w:tc>
          <w:tcPr>
            <w:tcW w:w="915" w:type="dxa"/>
            <w:vAlign w:val="center"/>
          </w:tcPr>
          <w:p w14:paraId="45FD9D24" w14:textId="77777777" w:rsidR="00743E9F" w:rsidRDefault="00743E9F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2D824CB7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0C176F42" w14:textId="77777777">
        <w:trPr>
          <w:trHeight w:val="600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1126FC64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1FAD483F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5B94A0A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46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智能化应用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05A4177" w14:textId="77777777" w:rsidR="00743E9F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2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18E5848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按照《智能矿山建设规范》（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DZ/T 0376-2021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）等标准开展智能矿山建设。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符合要求得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CDDAB22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查资料、查现场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EFAFD2F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《智能矿山建设规范》（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DZ/T 0376-2021</w:t>
            </w:r>
            <w:r>
              <w:rPr>
                <w:rFonts w:ascii="Times New Roman" w:eastAsia="仿宋_GB2312" w:hAnsi="Times New Roman"/>
                <w:szCs w:val="21"/>
                <w:lang w:eastAsia="zh-CN"/>
              </w:rPr>
              <w:t>）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DCFD902" w14:textId="77777777" w:rsidR="00743E9F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提升性</w:t>
            </w:r>
          </w:p>
        </w:tc>
        <w:tc>
          <w:tcPr>
            <w:tcW w:w="915" w:type="dxa"/>
            <w:vAlign w:val="center"/>
          </w:tcPr>
          <w:p w14:paraId="79C4C889" w14:textId="77777777" w:rsidR="00743E9F" w:rsidRDefault="00743E9F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0D4E336C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50581173" w14:textId="77777777">
        <w:trPr>
          <w:trHeight w:val="1225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7A13F337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14:paraId="6A6686AE" w14:textId="77777777" w:rsidR="00743E9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3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规范管理（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5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分）</w:t>
            </w:r>
          </w:p>
          <w:p w14:paraId="7A49AB3B" w14:textId="77777777" w:rsidR="00743E9F" w:rsidRDefault="00743E9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73AF775" w14:textId="77777777" w:rsidR="00743E9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4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7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企业文化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C343B9E" w14:textId="77777777" w:rsidR="00743E9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1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ADFD677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制定绿色矿山建设年度计划，定期开展自评。制作绿色矿山宣传展板、标语和宣传片；建立人员目视化管理制度；建立职工收入随企业业绩同步增长机制；建设职工休闲、娱乐、文化体育设施并开展活动；职工满意度不低于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70%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。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符合要求得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1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分，发现一项不符合</w:t>
            </w:r>
            <w:r>
              <w:rPr>
                <w:rFonts w:ascii="Times New Roman" w:eastAsia="仿宋_GB2312" w:hAnsi="Times New Roman"/>
                <w:color w:val="000000"/>
                <w:szCs w:val="21"/>
                <w:lang w:bidi="ar"/>
              </w:rPr>
              <w:t>扣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0.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8338AAB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查资料、查现场、调查走访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C5B8A47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企业管理文件、自评材料、宣传片、活动证明、认证、证书、调查问卷原始记录等材料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ED49C8F" w14:textId="77777777" w:rsidR="00743E9F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提升性</w:t>
            </w:r>
          </w:p>
        </w:tc>
        <w:tc>
          <w:tcPr>
            <w:tcW w:w="915" w:type="dxa"/>
            <w:vAlign w:val="center"/>
          </w:tcPr>
          <w:p w14:paraId="7D8700D3" w14:textId="77777777" w:rsidR="00743E9F" w:rsidRDefault="00743E9F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3F37878D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5EF42BE3" w14:textId="77777777">
        <w:trPr>
          <w:trHeight w:val="1291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5DA251D3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3729FED1" w14:textId="77777777" w:rsidR="00743E9F" w:rsidRDefault="00743E9F">
            <w:pPr>
              <w:jc w:val="center"/>
              <w:rPr>
                <w:rFonts w:ascii="Times New Roman" w:eastAsia="仿宋_GB2312" w:hAnsi="Times New Roman"/>
                <w:szCs w:val="21"/>
                <w:lang w:bidi="ar"/>
              </w:rPr>
            </w:pP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12178BB" w14:textId="77777777" w:rsidR="00743E9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4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8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企业诚信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C2191D9" w14:textId="77777777" w:rsidR="00743E9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2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EE50B99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eastAsia="zh-CN"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依法纳税，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按要求提交储量年报、储量表及矿产资源统计基础表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，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按规定缴存矿业权出让收益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。符合要求得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分，不符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合得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0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3FAB74A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查资料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4564908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税务及相关部门证明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D3C85C2" w14:textId="77777777" w:rsidR="00743E9F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约束性</w:t>
            </w:r>
          </w:p>
        </w:tc>
        <w:tc>
          <w:tcPr>
            <w:tcW w:w="915" w:type="dxa"/>
            <w:vAlign w:val="center"/>
          </w:tcPr>
          <w:p w14:paraId="55E432C0" w14:textId="77777777" w:rsidR="00743E9F" w:rsidRDefault="00743E9F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2E7BD055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743E9F" w14:paraId="58E39EB5" w14:textId="77777777">
        <w:trPr>
          <w:trHeight w:val="1012"/>
          <w:jc w:val="center"/>
        </w:trPr>
        <w:tc>
          <w:tcPr>
            <w:tcW w:w="107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58448997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5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14:paraId="585F55CC" w14:textId="77777777" w:rsidR="00743E9F" w:rsidRDefault="00743E9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</w:p>
        </w:tc>
        <w:tc>
          <w:tcPr>
            <w:tcW w:w="113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C6B5B2F" w14:textId="77777777" w:rsidR="00743E9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4</w:t>
            </w:r>
            <w:r>
              <w:rPr>
                <w:rFonts w:ascii="Times New Roman" w:eastAsia="仿宋_GB2312" w:hAnsi="Times New Roman" w:hint="eastAsia"/>
                <w:szCs w:val="21"/>
                <w:lang w:bidi="ar"/>
              </w:rPr>
              <w:t>9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矿地和谐</w:t>
            </w:r>
          </w:p>
        </w:tc>
        <w:tc>
          <w:tcPr>
            <w:tcW w:w="67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D95FF61" w14:textId="77777777" w:rsidR="00743E9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2</w:t>
            </w:r>
          </w:p>
        </w:tc>
        <w:tc>
          <w:tcPr>
            <w:tcW w:w="531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E72F5E5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建立职业健康管理制度。建立良好</w:t>
            </w:r>
            <w:r>
              <w:rPr>
                <w:rFonts w:ascii="Times New Roman" w:eastAsia="仿宋_GB2312" w:hAnsi="Times New Roman"/>
                <w:color w:val="000000"/>
                <w:szCs w:val="21"/>
                <w:lang w:eastAsia="zh-CN" w:bidi="ar"/>
              </w:rPr>
              <w:t>矿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地关系，制定和公开申诉回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应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制度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，具有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联系机构与人员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及时妥善处理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与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受采矿活动影响的社区等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利益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相关者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间的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纠纷矛盾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，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维护当地生产、生活相关生态环境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。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在劳务用工、基础设施、公益募捐、教育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医疗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支持等</w:t>
            </w:r>
            <w:r>
              <w:rPr>
                <w:rFonts w:ascii="Times New Roman" w:eastAsia="仿宋_GB2312" w:hAnsi="Times New Roman" w:hint="eastAsia"/>
                <w:szCs w:val="21"/>
                <w:lang w:eastAsia="zh-CN" w:bidi="ar"/>
              </w:rPr>
              <w:t>一个及以上</w:t>
            </w:r>
            <w:r>
              <w:rPr>
                <w:rFonts w:ascii="Times New Roman" w:eastAsia="仿宋_GB2312" w:hAnsi="Times New Roman"/>
                <w:szCs w:val="21"/>
                <w:lang w:eastAsia="zh-CN" w:bidi="ar"/>
              </w:rPr>
              <w:t>方面开展帮扶，助力乡村振兴。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符合要求得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2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分，不符合得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0</w:t>
            </w:r>
            <w:r>
              <w:rPr>
                <w:rFonts w:ascii="Times New Roman" w:eastAsia="仿宋_GB2312" w:hAnsi="Times New Roman"/>
                <w:szCs w:val="21"/>
                <w:lang w:bidi="ar"/>
              </w:rPr>
              <w:t>分。</w:t>
            </w:r>
          </w:p>
        </w:tc>
        <w:tc>
          <w:tcPr>
            <w:tcW w:w="939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B501ADF" w14:textId="77777777" w:rsidR="00743E9F" w:rsidRDefault="00000000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  <w:lang w:bidi="ar"/>
              </w:rPr>
              <w:t>查资料、调查走访</w:t>
            </w:r>
          </w:p>
        </w:tc>
        <w:tc>
          <w:tcPr>
            <w:tcW w:w="2563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B23BE32" w14:textId="77777777" w:rsidR="00743E9F" w:rsidRDefault="00000000">
            <w:pPr>
              <w:adjustRightInd w:val="0"/>
              <w:snapToGrid w:val="0"/>
              <w:rPr>
                <w:rFonts w:ascii="Times New Roman" w:eastAsia="仿宋_GB2312" w:hAnsi="Times New Roman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zCs w:val="21"/>
                <w:lang w:eastAsia="zh-CN"/>
              </w:rPr>
              <w:t>相关文件、票据等证明材料</w:t>
            </w:r>
          </w:p>
        </w:tc>
        <w:tc>
          <w:tcPr>
            <w:tcW w:w="915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5444E31" w14:textId="77777777" w:rsidR="00743E9F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约束性</w:t>
            </w:r>
          </w:p>
        </w:tc>
        <w:tc>
          <w:tcPr>
            <w:tcW w:w="915" w:type="dxa"/>
            <w:vAlign w:val="center"/>
          </w:tcPr>
          <w:p w14:paraId="58789952" w14:textId="77777777" w:rsidR="00743E9F" w:rsidRDefault="00743E9F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14:paraId="259ED1CE" w14:textId="77777777" w:rsidR="00743E9F" w:rsidRDefault="00743E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</w:tbl>
    <w:p w14:paraId="284F355B" w14:textId="77777777" w:rsidR="00743E9F" w:rsidRDefault="00743E9F">
      <w:pPr>
        <w:outlineLvl w:val="0"/>
        <w:rPr>
          <w:rFonts w:ascii="方正小标宋_GBK" w:eastAsia="方正小标宋_GBK" w:hAnsi="方正小标宋_GBK" w:cs="方正小标宋_GBK" w:hint="eastAsia"/>
          <w:sz w:val="44"/>
          <w:szCs w:val="44"/>
        </w:rPr>
        <w:sectPr w:rsidR="00743E9F">
          <w:footerReference w:type="default" r:id="rId8"/>
          <w:pgSz w:w="16838" w:h="11906" w:orient="landscape"/>
          <w:pgMar w:top="1588" w:right="2098" w:bottom="1474" w:left="1985" w:header="851" w:footer="907" w:gutter="0"/>
          <w:cols w:space="720"/>
          <w:docGrid w:linePitch="312"/>
        </w:sectPr>
      </w:pPr>
    </w:p>
    <w:p w14:paraId="2FD9324F" w14:textId="77777777" w:rsidR="00743E9F" w:rsidRDefault="00000000">
      <w:pPr>
        <w:ind w:leftChars="-270" w:left="-594"/>
        <w:jc w:val="center"/>
        <w:rPr>
          <w:rFonts w:ascii="方正小标宋简体" w:eastAsia="方正小标宋简体" w:hAnsi="方正小标宋简体" w:cs="方正小标宋_GBK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_GBK" w:hint="eastAsia"/>
          <w:sz w:val="44"/>
          <w:szCs w:val="44"/>
        </w:rPr>
        <w:lastRenderedPageBreak/>
        <w:t>说 明</w:t>
      </w:r>
    </w:p>
    <w:p w14:paraId="3A6BBE11" w14:textId="77777777" w:rsidR="00743E9F" w:rsidRDefault="00000000">
      <w:pPr>
        <w:ind w:firstLineChars="200" w:firstLine="640"/>
        <w:rPr>
          <w:rFonts w:ascii="Times New Roman" w:eastAsia="仿宋_GB2312" w:hAnsi="Times New Roman"/>
          <w:sz w:val="32"/>
          <w:szCs w:val="32"/>
          <w:lang w:eastAsia="zh-CN"/>
        </w:rPr>
      </w:pPr>
      <w:r>
        <w:rPr>
          <w:rFonts w:ascii="Times New Roman" w:eastAsia="仿宋_GB2312" w:hAnsi="Times New Roman"/>
          <w:sz w:val="32"/>
          <w:szCs w:val="32"/>
          <w:lang w:eastAsia="zh-CN"/>
        </w:rPr>
        <w:t>《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自治区级</w:t>
      </w:r>
      <w:r>
        <w:rPr>
          <w:rFonts w:ascii="Times New Roman" w:eastAsia="仿宋_GB2312" w:hAnsi="Times New Roman"/>
          <w:sz w:val="32"/>
          <w:szCs w:val="32"/>
          <w:lang w:eastAsia="zh-CN"/>
        </w:rPr>
        <w:t>绿色矿山建设评价指标》包含先决条件和评分表两部分。先决条件属于否决项，有一项达不到要求，则不能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申请纳入自治区级</w:t>
      </w:r>
      <w:r>
        <w:rPr>
          <w:rFonts w:ascii="Times New Roman" w:eastAsia="仿宋_GB2312" w:hAnsi="Times New Roman"/>
          <w:sz w:val="32"/>
          <w:szCs w:val="32"/>
          <w:lang w:eastAsia="zh-CN"/>
        </w:rPr>
        <w:t>绿色矿山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名录</w:t>
      </w:r>
      <w:r>
        <w:rPr>
          <w:rFonts w:ascii="Times New Roman" w:eastAsia="仿宋_GB2312" w:hAnsi="Times New Roman"/>
          <w:sz w:val="32"/>
          <w:szCs w:val="32"/>
          <w:lang w:eastAsia="zh-CN"/>
        </w:rPr>
        <w:t>。</w:t>
      </w:r>
    </w:p>
    <w:p w14:paraId="526762F3" w14:textId="77777777" w:rsidR="00743E9F" w:rsidRDefault="00000000">
      <w:pPr>
        <w:ind w:firstLineChars="200" w:firstLine="640"/>
        <w:rPr>
          <w:rFonts w:ascii="Times New Roman" w:eastAsia="黑体" w:hAnsi="Times New Roman"/>
          <w:sz w:val="32"/>
          <w:szCs w:val="32"/>
          <w:lang w:eastAsia="zh-CN"/>
        </w:rPr>
      </w:pPr>
      <w:r>
        <w:rPr>
          <w:rFonts w:ascii="Times New Roman" w:eastAsia="黑体" w:hAnsi="Times New Roman"/>
          <w:sz w:val="32"/>
          <w:szCs w:val="32"/>
          <w:lang w:eastAsia="zh-CN"/>
        </w:rPr>
        <w:t>一、计分办法与达标说明</w:t>
      </w:r>
    </w:p>
    <w:p w14:paraId="634BD6C6" w14:textId="77777777" w:rsidR="00743E9F" w:rsidRDefault="00000000">
      <w:pPr>
        <w:ind w:firstLineChars="200" w:firstLine="640"/>
        <w:rPr>
          <w:rFonts w:ascii="Times New Roman" w:eastAsia="仿宋_GB2312" w:hAnsi="Times New Roman"/>
          <w:sz w:val="32"/>
          <w:szCs w:val="32"/>
          <w:lang w:eastAsia="zh-CN"/>
        </w:rPr>
      </w:pPr>
      <w:r>
        <w:rPr>
          <w:rFonts w:ascii="Times New Roman" w:eastAsia="仿宋_GB2312" w:hAnsi="Times New Roman"/>
          <w:sz w:val="32"/>
          <w:szCs w:val="32"/>
          <w:lang w:eastAsia="zh-CN"/>
        </w:rPr>
        <w:t>（一）评价指标共</w:t>
      </w:r>
      <w:r>
        <w:rPr>
          <w:rFonts w:ascii="Times New Roman" w:eastAsia="仿宋_GB2312" w:hAnsi="Times New Roman"/>
          <w:sz w:val="32"/>
          <w:szCs w:val="32"/>
          <w:lang w:eastAsia="zh-CN"/>
        </w:rPr>
        <w:t>4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9</w:t>
      </w:r>
      <w:r>
        <w:rPr>
          <w:rFonts w:ascii="Times New Roman" w:eastAsia="仿宋_GB2312" w:hAnsi="Times New Roman"/>
          <w:sz w:val="32"/>
          <w:szCs w:val="32"/>
          <w:lang w:eastAsia="zh-CN"/>
        </w:rPr>
        <w:t>项，分约束性指标、提升性指标两类，分别从矿区环境、资源开采、资源综合利用、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绿色低碳</w:t>
      </w:r>
      <w:r>
        <w:rPr>
          <w:rFonts w:ascii="Times New Roman" w:eastAsia="仿宋_GB2312" w:hAnsi="Times New Roman"/>
          <w:sz w:val="32"/>
          <w:szCs w:val="32"/>
          <w:lang w:eastAsia="zh-CN"/>
        </w:rPr>
        <w:t>、生态修复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与环境治理</w:t>
      </w:r>
      <w:r>
        <w:rPr>
          <w:rFonts w:ascii="Times New Roman" w:eastAsia="仿宋_GB2312" w:hAnsi="Times New Roman"/>
          <w:sz w:val="32"/>
          <w:szCs w:val="32"/>
          <w:lang w:eastAsia="zh-CN"/>
        </w:rPr>
        <w:t>、科技创新与规范管理六个方面对绿色矿山建设水平进行评分。</w:t>
      </w:r>
    </w:p>
    <w:p w14:paraId="6F7B433E" w14:textId="77777777" w:rsidR="00743E9F" w:rsidRDefault="00000000">
      <w:pPr>
        <w:ind w:firstLineChars="200" w:firstLine="640"/>
        <w:rPr>
          <w:rFonts w:ascii="Times New Roman" w:eastAsia="仿宋_GB2312" w:hAnsi="Times New Roman"/>
          <w:sz w:val="32"/>
          <w:szCs w:val="32"/>
          <w:lang w:eastAsia="zh-CN"/>
        </w:rPr>
      </w:pPr>
      <w:r>
        <w:rPr>
          <w:rFonts w:ascii="Times New Roman" w:eastAsia="仿宋_GB2312" w:hAnsi="Times New Roman"/>
          <w:sz w:val="32"/>
          <w:szCs w:val="32"/>
          <w:lang w:eastAsia="zh-CN"/>
        </w:rPr>
        <w:t>（二）约束性指标共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20</w:t>
      </w:r>
      <w:r>
        <w:rPr>
          <w:rFonts w:ascii="Times New Roman" w:eastAsia="仿宋_GB2312" w:hAnsi="Times New Roman"/>
          <w:sz w:val="32"/>
          <w:szCs w:val="32"/>
          <w:lang w:eastAsia="zh-CN"/>
        </w:rPr>
        <w:t>项，所有约束性指标必须得分，若一项得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0</w:t>
      </w:r>
      <w:r>
        <w:rPr>
          <w:rFonts w:ascii="Times New Roman" w:eastAsia="仿宋_GB2312" w:hAnsi="Times New Roman"/>
          <w:sz w:val="32"/>
          <w:szCs w:val="32"/>
          <w:lang w:eastAsia="zh-CN"/>
        </w:rPr>
        <w:t>分则不达标。提升性指标</w:t>
      </w:r>
      <w:r>
        <w:rPr>
          <w:rFonts w:ascii="Times New Roman" w:eastAsia="仿宋_GB2312" w:hAnsi="Times New Roman"/>
          <w:sz w:val="32"/>
          <w:szCs w:val="32"/>
          <w:lang w:eastAsia="zh-CN"/>
        </w:rPr>
        <w:t>2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9</w:t>
      </w:r>
      <w:r>
        <w:rPr>
          <w:rFonts w:ascii="Times New Roman" w:eastAsia="仿宋_GB2312" w:hAnsi="Times New Roman"/>
          <w:sz w:val="32"/>
          <w:szCs w:val="32"/>
          <w:lang w:eastAsia="zh-CN"/>
        </w:rPr>
        <w:t>项，体现差异性，按评分表内的评分说明进行评分。</w:t>
      </w:r>
    </w:p>
    <w:p w14:paraId="66CF8F24" w14:textId="77777777" w:rsidR="00743E9F" w:rsidRDefault="00000000">
      <w:pPr>
        <w:ind w:firstLineChars="200" w:firstLine="640"/>
        <w:rPr>
          <w:rFonts w:ascii="Times New Roman" w:eastAsia="仿宋_GB2312" w:hAnsi="Times New Roman"/>
          <w:sz w:val="32"/>
          <w:szCs w:val="32"/>
          <w:lang w:eastAsia="zh-CN"/>
        </w:rPr>
      </w:pPr>
      <w:r>
        <w:rPr>
          <w:rFonts w:ascii="Times New Roman" w:eastAsia="仿宋_GB2312" w:hAnsi="Times New Roman"/>
          <w:sz w:val="32"/>
          <w:szCs w:val="32"/>
          <w:lang w:eastAsia="zh-CN"/>
        </w:rPr>
        <w:t>（三）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不</w:t>
      </w:r>
      <w:r>
        <w:rPr>
          <w:rFonts w:ascii="Times New Roman" w:eastAsia="仿宋_GB2312" w:hAnsi="Times New Roman"/>
          <w:sz w:val="32"/>
          <w:szCs w:val="32"/>
          <w:lang w:eastAsia="zh-CN"/>
        </w:rPr>
        <w:t>涉及项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计分</w:t>
      </w:r>
      <w:r>
        <w:rPr>
          <w:rFonts w:ascii="Times New Roman" w:eastAsia="仿宋_GB2312" w:hAnsi="Times New Roman"/>
          <w:sz w:val="32"/>
          <w:szCs w:val="32"/>
          <w:lang w:eastAsia="zh-CN"/>
        </w:rPr>
        <w:t>。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经判定某项指标属于不涉及项的，按大类采用折合法计分。不涉及</w:t>
      </w:r>
      <w:r>
        <w:rPr>
          <w:rFonts w:ascii="Times New Roman" w:eastAsia="仿宋_GB2312" w:hAnsi="Times New Roman"/>
          <w:color w:val="000000"/>
          <w:sz w:val="32"/>
          <w:szCs w:val="32"/>
          <w:lang w:eastAsia="zh-CN"/>
        </w:rPr>
        <w:t>项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要在评分表中明确说明判定依据和理由</w:t>
      </w:r>
      <w:r>
        <w:rPr>
          <w:rFonts w:ascii="Times New Roman" w:eastAsia="仿宋_GB2312" w:hAnsi="Times New Roman"/>
          <w:sz w:val="32"/>
          <w:szCs w:val="32"/>
          <w:lang w:eastAsia="zh-CN"/>
        </w:rPr>
        <w:t>。</w:t>
      </w:r>
    </w:p>
    <w:p w14:paraId="43B34E64" w14:textId="77777777" w:rsidR="00743E9F" w:rsidRDefault="00000000">
      <w:pPr>
        <w:ind w:firstLineChars="200" w:firstLine="640"/>
        <w:rPr>
          <w:rFonts w:ascii="Times New Roman" w:eastAsia="仿宋_GB2312" w:hAnsi="Times New Roman"/>
          <w:sz w:val="32"/>
          <w:szCs w:val="32"/>
          <w:lang w:eastAsia="zh-CN"/>
        </w:rPr>
      </w:pPr>
      <w:r>
        <w:rPr>
          <w:rFonts w:ascii="Times New Roman" w:eastAsia="仿宋_GB2312" w:hAnsi="Times New Roman"/>
          <w:sz w:val="32"/>
          <w:szCs w:val="32"/>
          <w:lang w:eastAsia="zh-CN"/>
        </w:rPr>
        <w:t>（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四</w:t>
      </w:r>
      <w:r>
        <w:rPr>
          <w:rFonts w:ascii="Times New Roman" w:eastAsia="仿宋_GB2312" w:hAnsi="Times New Roman"/>
          <w:sz w:val="32"/>
          <w:szCs w:val="32"/>
          <w:lang w:eastAsia="zh-CN"/>
        </w:rPr>
        <w:t>）评价指标总分</w:t>
      </w:r>
      <w:r>
        <w:rPr>
          <w:rFonts w:ascii="Times New Roman" w:eastAsia="仿宋_GB2312" w:hAnsi="Times New Roman"/>
          <w:sz w:val="32"/>
          <w:szCs w:val="32"/>
          <w:lang w:eastAsia="zh-CN"/>
        </w:rPr>
        <w:t>100</w:t>
      </w:r>
      <w:r>
        <w:rPr>
          <w:rFonts w:ascii="Times New Roman" w:eastAsia="仿宋_GB2312" w:hAnsi="Times New Roman"/>
          <w:sz w:val="32"/>
          <w:szCs w:val="32"/>
          <w:lang w:eastAsia="zh-CN"/>
        </w:rPr>
        <w:t>分，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自治区级绿色矿山总得分不低于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70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分，推荐国家级绿色矿山总得分不低于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80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分。</w:t>
      </w:r>
    </w:p>
    <w:p w14:paraId="50D324E6" w14:textId="77777777" w:rsidR="00743E9F" w:rsidRDefault="00000000">
      <w:pPr>
        <w:ind w:firstLineChars="200" w:firstLine="640"/>
        <w:rPr>
          <w:rFonts w:ascii="Times New Roman" w:eastAsia="黑体" w:hAnsi="Times New Roman"/>
          <w:sz w:val="32"/>
          <w:szCs w:val="32"/>
          <w:lang w:eastAsia="zh-CN"/>
        </w:rPr>
      </w:pPr>
      <w:r>
        <w:rPr>
          <w:rFonts w:ascii="Times New Roman" w:eastAsia="黑体" w:hAnsi="Times New Roman"/>
          <w:sz w:val="32"/>
          <w:szCs w:val="32"/>
          <w:lang w:eastAsia="zh-CN"/>
        </w:rPr>
        <w:t>二、评分说明</w:t>
      </w:r>
    </w:p>
    <w:p w14:paraId="4F3B6BD6" w14:textId="77777777" w:rsidR="00743E9F" w:rsidRDefault="00000000">
      <w:pPr>
        <w:ind w:firstLineChars="200" w:firstLine="640"/>
        <w:rPr>
          <w:rFonts w:ascii="Times New Roman" w:eastAsia="仿宋_GB2312" w:hAnsi="Times New Roman"/>
          <w:sz w:val="32"/>
          <w:szCs w:val="32"/>
          <w:lang w:eastAsia="zh-CN"/>
        </w:rPr>
      </w:pPr>
      <w:r>
        <w:rPr>
          <w:rFonts w:ascii="Times New Roman" w:eastAsia="仿宋_GB2312" w:hAnsi="Times New Roman"/>
          <w:sz w:val="32"/>
          <w:szCs w:val="32"/>
          <w:lang w:eastAsia="zh-CN"/>
        </w:rPr>
        <w:t>（一）某一指标评分说明属于扣分的，最多扣完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该项分值</w:t>
      </w:r>
      <w:r>
        <w:rPr>
          <w:rFonts w:ascii="Times New Roman" w:eastAsia="仿宋_GB2312" w:hAnsi="Times New Roman"/>
          <w:sz w:val="32"/>
          <w:szCs w:val="32"/>
          <w:lang w:eastAsia="zh-CN"/>
        </w:rPr>
        <w:t>。某一指标评分说明属于增分的，最多增至该项总分。</w:t>
      </w:r>
    </w:p>
    <w:p w14:paraId="35A4DA3E" w14:textId="77777777" w:rsidR="00743E9F" w:rsidRDefault="00000000">
      <w:pPr>
        <w:ind w:firstLineChars="200" w:firstLine="640"/>
        <w:rPr>
          <w:rFonts w:ascii="Times New Roman" w:eastAsia="仿宋_GB2312" w:hAnsi="Times New Roman"/>
          <w:sz w:val="32"/>
          <w:szCs w:val="32"/>
          <w:lang w:eastAsia="zh-CN"/>
        </w:rPr>
      </w:pPr>
      <w:r>
        <w:rPr>
          <w:rFonts w:ascii="Times New Roman" w:eastAsia="仿宋_GB2312" w:hAnsi="Times New Roman"/>
          <w:sz w:val="32"/>
          <w:szCs w:val="32"/>
          <w:lang w:eastAsia="zh-CN"/>
        </w:rPr>
        <w:t>（二）所有得分必须有依据并要保留证明材料，在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“</w:t>
      </w:r>
      <w:r>
        <w:rPr>
          <w:rFonts w:ascii="Times New Roman" w:eastAsia="仿宋_GB2312" w:hAnsi="Times New Roman"/>
          <w:sz w:val="32"/>
          <w:szCs w:val="32"/>
          <w:lang w:eastAsia="zh-CN"/>
        </w:rPr>
        <w:t>检查记录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”</w:t>
      </w:r>
      <w:r>
        <w:rPr>
          <w:rFonts w:ascii="Times New Roman" w:eastAsia="仿宋_GB2312" w:hAnsi="Times New Roman"/>
          <w:sz w:val="32"/>
          <w:szCs w:val="32"/>
          <w:lang w:eastAsia="zh-CN"/>
        </w:rPr>
        <w:t>栏里写明得到相应分值的原因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，</w:t>
      </w:r>
      <w:r>
        <w:rPr>
          <w:rFonts w:ascii="Times New Roman" w:eastAsia="仿宋_GB2312" w:hAnsi="Times New Roman"/>
          <w:sz w:val="32"/>
          <w:szCs w:val="32"/>
          <w:lang w:eastAsia="zh-CN"/>
        </w:rPr>
        <w:t>缺少支撑材料或证明材料不得分。如需填写内容较多，可在评估报告中重点描述。</w:t>
      </w:r>
    </w:p>
    <w:p w14:paraId="10554CC6" w14:textId="77777777" w:rsidR="00743E9F" w:rsidRDefault="00000000">
      <w:pPr>
        <w:ind w:firstLineChars="200" w:firstLine="640"/>
        <w:rPr>
          <w:rFonts w:ascii="Times New Roman" w:eastAsia="仿宋_GB2312" w:hAnsi="Times New Roman"/>
          <w:sz w:val="32"/>
          <w:szCs w:val="32"/>
          <w:lang w:eastAsia="zh-CN"/>
        </w:rPr>
      </w:pPr>
      <w:r>
        <w:rPr>
          <w:rFonts w:ascii="Times New Roman" w:eastAsia="仿宋_GB2312" w:hAnsi="Times New Roman"/>
          <w:sz w:val="32"/>
          <w:szCs w:val="32"/>
          <w:lang w:eastAsia="zh-CN"/>
        </w:rPr>
        <w:t>（三）对于集中建设的选矿加工等配套系统，应明确关联关系，可统一纳入评估考虑。</w:t>
      </w:r>
    </w:p>
    <w:p w14:paraId="336F1003" w14:textId="77777777" w:rsidR="00743E9F" w:rsidRDefault="00000000">
      <w:pPr>
        <w:ind w:firstLineChars="200" w:firstLine="640"/>
        <w:rPr>
          <w:rFonts w:ascii="Times New Roman" w:eastAsia="仿宋_GB2312" w:hAnsi="Times New Roman"/>
          <w:sz w:val="32"/>
          <w:szCs w:val="32"/>
          <w:lang w:eastAsia="zh-CN"/>
        </w:rPr>
      </w:pPr>
      <w:r>
        <w:rPr>
          <w:rFonts w:ascii="Times New Roman" w:eastAsia="仿宋_GB2312" w:hAnsi="Times New Roman"/>
          <w:sz w:val="32"/>
          <w:szCs w:val="32"/>
          <w:lang w:eastAsia="zh-CN"/>
        </w:rPr>
        <w:t>（四）对于调查问卷、现场考核、专家打分取平均值等评估方式，需要在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“</w:t>
      </w:r>
      <w:r>
        <w:rPr>
          <w:rFonts w:ascii="Times New Roman" w:eastAsia="仿宋_GB2312" w:hAnsi="Times New Roman"/>
          <w:sz w:val="32"/>
          <w:szCs w:val="32"/>
          <w:lang w:eastAsia="zh-CN"/>
        </w:rPr>
        <w:t>检查记录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”</w:t>
      </w:r>
      <w:r>
        <w:rPr>
          <w:rFonts w:ascii="Times New Roman" w:eastAsia="仿宋_GB2312" w:hAnsi="Times New Roman"/>
          <w:sz w:val="32"/>
          <w:szCs w:val="32"/>
          <w:lang w:eastAsia="zh-CN"/>
        </w:rPr>
        <w:t>说明里进行详细描述。</w:t>
      </w:r>
    </w:p>
    <w:p w14:paraId="5D9D1CA5" w14:textId="5A6F407D" w:rsidR="00743E9F" w:rsidRDefault="00000000">
      <w:pPr>
        <w:ind w:firstLineChars="200" w:firstLine="640"/>
        <w:rPr>
          <w:rFonts w:ascii="Times New Roman" w:eastAsia="仿宋_GB2312" w:hAnsi="Times New Roman"/>
          <w:sz w:val="32"/>
          <w:szCs w:val="32"/>
          <w:lang w:eastAsia="zh-CN"/>
        </w:rPr>
      </w:pPr>
      <w:r>
        <w:rPr>
          <w:rFonts w:ascii="Times New Roman" w:eastAsia="仿宋_GB2312" w:hAnsi="Times New Roman"/>
          <w:sz w:val="32"/>
          <w:szCs w:val="32"/>
          <w:lang w:eastAsia="zh-CN"/>
        </w:rPr>
        <w:t>（五）需要现场查看的内容，在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“</w:t>
      </w:r>
      <w:r>
        <w:rPr>
          <w:rFonts w:ascii="Times New Roman" w:eastAsia="仿宋_GB2312" w:hAnsi="Times New Roman"/>
          <w:sz w:val="32"/>
          <w:szCs w:val="32"/>
          <w:lang w:eastAsia="zh-CN"/>
        </w:rPr>
        <w:t>检查记录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”</w:t>
      </w:r>
      <w:r>
        <w:rPr>
          <w:rFonts w:ascii="Times New Roman" w:eastAsia="仿宋_GB2312" w:hAnsi="Times New Roman"/>
          <w:sz w:val="32"/>
          <w:szCs w:val="32"/>
          <w:lang w:eastAsia="zh-CN"/>
        </w:rPr>
        <w:t>里应写明哪些工作人员到什么现场看了什么内容（设备、设施、厂地、环境、现场等）。</w:t>
      </w:r>
    </w:p>
    <w:sectPr w:rsidR="00743E9F" w:rsidSect="00B660F0">
      <w:footerReference w:type="even" r:id="rId9"/>
      <w:footerReference w:type="default" r:id="rId10"/>
      <w:pgSz w:w="11910" w:h="16840"/>
      <w:pgMar w:top="2098" w:right="1474" w:bottom="1985" w:left="1588" w:header="0" w:footer="90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6F6AF" w14:textId="77777777" w:rsidR="00EE7A8F" w:rsidRDefault="00EE7A8F">
      <w:pPr>
        <w:rPr>
          <w:rFonts w:hint="eastAsia"/>
        </w:rPr>
      </w:pPr>
      <w:r>
        <w:separator/>
      </w:r>
    </w:p>
  </w:endnote>
  <w:endnote w:type="continuationSeparator" w:id="0">
    <w:p w14:paraId="465DA419" w14:textId="77777777" w:rsidR="00EE7A8F" w:rsidRDefault="00EE7A8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小标宋_GBK">
    <w:altName w:val="微软雅黑"/>
    <w:charset w:val="86"/>
    <w:family w:val="auto"/>
    <w:pitch w:val="default"/>
    <w:sig w:usb0="00000000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263C2" w14:textId="77777777" w:rsidR="00743E9F" w:rsidRDefault="00000000">
    <w:pPr>
      <w:pStyle w:val="aa"/>
      <w:ind w:right="357" w:firstLine="357"/>
      <w:jc w:val="right"/>
      <w:rPr>
        <w:rFonts w:ascii="Times New Roman" w:eastAsia="仿宋_GB2312" w:hAnsi="Times New Roman"/>
        <w:sz w:val="28"/>
        <w:szCs w:val="28"/>
      </w:rPr>
    </w:pPr>
    <w:r>
      <w:rPr>
        <w:rFonts w:ascii="Times New Roman" w:eastAsia="仿宋_GB2312" w:hAnsi="Times New Roman" w:cstheme="majorBidi" w:hint="eastAsia"/>
        <w:sz w:val="28"/>
        <w:szCs w:val="28"/>
        <w:lang w:val="zh-CN"/>
      </w:rPr>
      <w:t>－</w:t>
    </w:r>
    <w:r>
      <w:rPr>
        <w:rFonts w:ascii="Times New Roman" w:eastAsia="仿宋_GB2312" w:hAnsi="Times New Roman" w:cstheme="majorBidi"/>
        <w:sz w:val="28"/>
        <w:szCs w:val="28"/>
        <w:lang w:val="zh-CN"/>
      </w:rPr>
      <w:t xml:space="preserve"> </w:t>
    </w:r>
    <w:r>
      <w:rPr>
        <w:rFonts w:ascii="Times New Roman" w:eastAsia="仿宋_GB2312" w:hAnsi="Times New Roman" w:cs="Times New Roman"/>
        <w:sz w:val="28"/>
        <w:szCs w:val="28"/>
      </w:rPr>
      <w:fldChar w:fldCharType="begin"/>
    </w:r>
    <w:r>
      <w:rPr>
        <w:rFonts w:ascii="Times New Roman" w:eastAsia="仿宋_GB2312" w:hAnsi="Times New Roman" w:cs="Times New Roman"/>
        <w:sz w:val="28"/>
        <w:szCs w:val="28"/>
      </w:rPr>
      <w:instrText>PAGE    \* MERGEFORMAT</w:instrText>
    </w:r>
    <w:r>
      <w:rPr>
        <w:rFonts w:ascii="Times New Roman" w:eastAsia="仿宋_GB2312" w:hAnsi="Times New Roman" w:cs="Times New Roman"/>
        <w:sz w:val="28"/>
        <w:szCs w:val="28"/>
      </w:rPr>
      <w:fldChar w:fldCharType="separate"/>
    </w:r>
    <w:r>
      <w:rPr>
        <w:rFonts w:ascii="Times New Roman" w:eastAsia="仿宋_GB2312" w:hAnsi="Times New Roman" w:cs="Times New Roman"/>
        <w:sz w:val="28"/>
        <w:szCs w:val="28"/>
      </w:rPr>
      <w:t>31</w:t>
    </w:r>
    <w:r>
      <w:rPr>
        <w:rFonts w:ascii="Times New Roman" w:eastAsia="仿宋_GB2312" w:hAnsi="Times New Roman" w:cs="Times New Roman"/>
        <w:sz w:val="28"/>
        <w:szCs w:val="28"/>
      </w:rPr>
      <w:fldChar w:fldCharType="end"/>
    </w:r>
    <w:r>
      <w:rPr>
        <w:rFonts w:ascii="Times New Roman" w:eastAsia="仿宋_GB2312" w:hAnsi="Times New Roman" w:cstheme="majorBidi"/>
        <w:sz w:val="28"/>
        <w:szCs w:val="28"/>
        <w:lang w:val="zh-CN"/>
      </w:rPr>
      <w:t xml:space="preserve"> </w:t>
    </w:r>
    <w:r>
      <w:rPr>
        <w:rFonts w:ascii="微软雅黑" w:eastAsia="微软雅黑" w:hAnsi="微软雅黑" w:cs="微软雅黑" w:hint="eastAsia"/>
        <w:sz w:val="28"/>
        <w:szCs w:val="28"/>
        <w:lang w:val="zh-CN"/>
      </w:rPr>
      <w:t>―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86EEA" w14:textId="77777777" w:rsidR="00743E9F" w:rsidRDefault="00000000">
    <w:pPr>
      <w:pStyle w:val="aa"/>
      <w:ind w:right="357" w:firstLine="357"/>
      <w:rPr>
        <w:rFonts w:ascii="Times New Roman" w:eastAsia="仿宋_GB2312" w:hAnsi="Times New Roman"/>
        <w:sz w:val="28"/>
        <w:szCs w:val="28"/>
      </w:rPr>
    </w:pPr>
    <w:r>
      <w:rPr>
        <w:rFonts w:ascii="Times New Roman" w:eastAsia="仿宋_GB2312" w:hAnsi="Times New Roman" w:cstheme="majorBidi" w:hint="eastAsia"/>
        <w:sz w:val="28"/>
        <w:szCs w:val="28"/>
        <w:lang w:val="zh-CN"/>
      </w:rPr>
      <w:t>－</w:t>
    </w:r>
    <w:r>
      <w:rPr>
        <w:rFonts w:ascii="Times New Roman" w:eastAsia="仿宋_GB2312" w:hAnsi="Times New Roman" w:cstheme="majorBidi"/>
        <w:sz w:val="28"/>
        <w:szCs w:val="28"/>
        <w:lang w:val="zh-CN"/>
      </w:rPr>
      <w:t xml:space="preserve"> </w:t>
    </w:r>
    <w:r>
      <w:rPr>
        <w:rFonts w:ascii="Times New Roman" w:eastAsia="仿宋_GB2312" w:hAnsi="Times New Roman" w:cs="Times New Roman"/>
        <w:sz w:val="28"/>
        <w:szCs w:val="28"/>
      </w:rPr>
      <w:fldChar w:fldCharType="begin"/>
    </w:r>
    <w:r>
      <w:rPr>
        <w:rFonts w:ascii="Times New Roman" w:eastAsia="仿宋_GB2312" w:hAnsi="Times New Roman" w:cs="Times New Roman"/>
        <w:sz w:val="28"/>
        <w:szCs w:val="28"/>
      </w:rPr>
      <w:instrText>PAGE    \* MERGEFORMAT</w:instrText>
    </w:r>
    <w:r>
      <w:rPr>
        <w:rFonts w:ascii="Times New Roman" w:eastAsia="仿宋_GB2312" w:hAnsi="Times New Roman" w:cs="Times New Roman"/>
        <w:sz w:val="28"/>
        <w:szCs w:val="28"/>
      </w:rPr>
      <w:fldChar w:fldCharType="separate"/>
    </w:r>
    <w:r>
      <w:rPr>
        <w:rFonts w:ascii="Times New Roman" w:eastAsia="仿宋_GB2312" w:hAnsi="Times New Roman" w:cs="Times New Roman"/>
        <w:sz w:val="28"/>
        <w:szCs w:val="28"/>
      </w:rPr>
      <w:t>44</w:t>
    </w:r>
    <w:r>
      <w:rPr>
        <w:rFonts w:ascii="Times New Roman" w:eastAsia="仿宋_GB2312" w:hAnsi="Times New Roman" w:cs="Times New Roman"/>
        <w:sz w:val="28"/>
        <w:szCs w:val="28"/>
      </w:rPr>
      <w:fldChar w:fldCharType="end"/>
    </w:r>
    <w:r>
      <w:rPr>
        <w:rFonts w:ascii="Times New Roman" w:eastAsia="仿宋_GB2312" w:hAnsi="Times New Roman" w:cstheme="majorBidi"/>
        <w:sz w:val="28"/>
        <w:szCs w:val="28"/>
        <w:lang w:val="zh-CN"/>
      </w:rPr>
      <w:t xml:space="preserve"> </w:t>
    </w:r>
    <w:r>
      <w:rPr>
        <w:rFonts w:ascii="微软雅黑" w:eastAsia="微软雅黑" w:hAnsi="微软雅黑" w:cs="微软雅黑" w:hint="eastAsia"/>
        <w:sz w:val="28"/>
        <w:szCs w:val="28"/>
        <w:lang w:val="zh-CN"/>
      </w:rPr>
      <w:t>―</w:t>
    </w:r>
  </w:p>
  <w:p w14:paraId="594C9183" w14:textId="77777777" w:rsidR="00743E9F" w:rsidRDefault="00743E9F">
    <w:pPr>
      <w:pStyle w:val="a4"/>
      <w:spacing w:line="14" w:lineRule="auto"/>
      <w:rPr>
        <w:rFonts w:hint="eastAsia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5BFAE" w14:textId="77777777" w:rsidR="00743E9F" w:rsidRDefault="00000000">
    <w:pPr>
      <w:pStyle w:val="aa"/>
      <w:ind w:right="357" w:firstLine="357"/>
      <w:jc w:val="right"/>
      <w:rPr>
        <w:rFonts w:ascii="Times New Roman" w:eastAsia="仿宋_GB2312" w:hAnsi="Times New Roman"/>
        <w:sz w:val="28"/>
        <w:szCs w:val="28"/>
      </w:rPr>
    </w:pPr>
    <w:r>
      <w:rPr>
        <w:rFonts w:ascii="Times New Roman" w:eastAsia="仿宋_GB2312" w:hAnsi="Times New Roman" w:cstheme="majorBidi" w:hint="eastAsia"/>
        <w:sz w:val="28"/>
        <w:szCs w:val="28"/>
        <w:lang w:val="zh-CN"/>
      </w:rPr>
      <w:t>－</w:t>
    </w:r>
    <w:r>
      <w:rPr>
        <w:rFonts w:ascii="Times New Roman" w:eastAsia="仿宋_GB2312" w:hAnsi="Times New Roman" w:cstheme="majorBidi"/>
        <w:sz w:val="28"/>
        <w:szCs w:val="28"/>
        <w:lang w:val="zh-CN"/>
      </w:rPr>
      <w:t xml:space="preserve"> </w:t>
    </w:r>
    <w:r>
      <w:rPr>
        <w:rFonts w:ascii="Times New Roman" w:eastAsia="仿宋_GB2312" w:hAnsi="Times New Roman" w:cs="Times New Roman"/>
        <w:sz w:val="28"/>
        <w:szCs w:val="28"/>
      </w:rPr>
      <w:fldChar w:fldCharType="begin"/>
    </w:r>
    <w:r>
      <w:rPr>
        <w:rFonts w:ascii="Times New Roman" w:eastAsia="仿宋_GB2312" w:hAnsi="Times New Roman" w:cs="Times New Roman"/>
        <w:sz w:val="28"/>
        <w:szCs w:val="28"/>
      </w:rPr>
      <w:instrText>PAGE    \* MERGEFORMAT</w:instrText>
    </w:r>
    <w:r>
      <w:rPr>
        <w:rFonts w:ascii="Times New Roman" w:eastAsia="仿宋_GB2312" w:hAnsi="Times New Roman" w:cs="Times New Roman"/>
        <w:sz w:val="28"/>
        <w:szCs w:val="28"/>
      </w:rPr>
      <w:fldChar w:fldCharType="separate"/>
    </w:r>
    <w:r>
      <w:rPr>
        <w:rFonts w:ascii="Times New Roman" w:eastAsia="仿宋_GB2312" w:hAnsi="Times New Roman" w:cs="Times New Roman"/>
        <w:sz w:val="28"/>
        <w:szCs w:val="28"/>
      </w:rPr>
      <w:t>45</w:t>
    </w:r>
    <w:r>
      <w:rPr>
        <w:rFonts w:ascii="Times New Roman" w:eastAsia="仿宋_GB2312" w:hAnsi="Times New Roman" w:cs="Times New Roman"/>
        <w:sz w:val="28"/>
        <w:szCs w:val="28"/>
      </w:rPr>
      <w:fldChar w:fldCharType="end"/>
    </w:r>
    <w:r>
      <w:rPr>
        <w:rFonts w:ascii="Times New Roman" w:eastAsia="仿宋_GB2312" w:hAnsi="Times New Roman" w:cstheme="majorBidi"/>
        <w:sz w:val="28"/>
        <w:szCs w:val="28"/>
        <w:lang w:val="zh-CN"/>
      </w:rPr>
      <w:t xml:space="preserve"> </w:t>
    </w:r>
    <w:r>
      <w:rPr>
        <w:rFonts w:ascii="微软雅黑" w:eastAsia="微软雅黑" w:hAnsi="微软雅黑" w:cs="微软雅黑" w:hint="eastAsia"/>
        <w:sz w:val="28"/>
        <w:szCs w:val="28"/>
        <w:lang w:val="zh-CN"/>
      </w:rPr>
      <w:t>―</w:t>
    </w:r>
  </w:p>
  <w:p w14:paraId="1D4AFF22" w14:textId="77777777" w:rsidR="00743E9F" w:rsidRDefault="00743E9F">
    <w:pPr>
      <w:pStyle w:val="a4"/>
      <w:spacing w:line="14" w:lineRule="auto"/>
      <w:rPr>
        <w:rFonts w:hint="eastAsia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1D642" w14:textId="77777777" w:rsidR="00EE7A8F" w:rsidRDefault="00EE7A8F">
      <w:pPr>
        <w:rPr>
          <w:rFonts w:hint="eastAsia"/>
        </w:rPr>
      </w:pPr>
      <w:r>
        <w:separator/>
      </w:r>
    </w:p>
  </w:footnote>
  <w:footnote w:type="continuationSeparator" w:id="0">
    <w:p w14:paraId="58DC4AB9" w14:textId="77777777" w:rsidR="00EE7A8F" w:rsidRDefault="00EE7A8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12491"/>
    <w:multiLevelType w:val="multilevel"/>
    <w:tmpl w:val="45312491"/>
    <w:lvl w:ilvl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ascii="黑体" w:eastAsia="黑体" w:hAnsi="黑体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黑体" w:eastAsia="黑体" w:hAnsi="黑体" w:hint="eastAsia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 w16cid:durableId="425469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I2MDI0NTdiNDVmMzY2Yzg1NTYxN2RkMGE3YTY4YjgifQ=="/>
  </w:docVars>
  <w:rsids>
    <w:rsidRoot w:val="00EE2828"/>
    <w:rsid w:val="00010131"/>
    <w:rsid w:val="0001297D"/>
    <w:rsid w:val="000166C7"/>
    <w:rsid w:val="00026D8C"/>
    <w:rsid w:val="00026FB8"/>
    <w:rsid w:val="00040828"/>
    <w:rsid w:val="00053E8B"/>
    <w:rsid w:val="00066FFE"/>
    <w:rsid w:val="000672E6"/>
    <w:rsid w:val="000765A1"/>
    <w:rsid w:val="00092C2B"/>
    <w:rsid w:val="00094B29"/>
    <w:rsid w:val="000A026C"/>
    <w:rsid w:val="000A0967"/>
    <w:rsid w:val="000A0E1F"/>
    <w:rsid w:val="000A15B4"/>
    <w:rsid w:val="000A2F5B"/>
    <w:rsid w:val="000A4295"/>
    <w:rsid w:val="000A4AD0"/>
    <w:rsid w:val="000A6D80"/>
    <w:rsid w:val="000B0FAD"/>
    <w:rsid w:val="000B15E0"/>
    <w:rsid w:val="000B1724"/>
    <w:rsid w:val="000B1B08"/>
    <w:rsid w:val="000B26A4"/>
    <w:rsid w:val="000C5253"/>
    <w:rsid w:val="000C5B9C"/>
    <w:rsid w:val="000D0B42"/>
    <w:rsid w:val="000D0EA0"/>
    <w:rsid w:val="000D2B28"/>
    <w:rsid w:val="000D3161"/>
    <w:rsid w:val="000D37C0"/>
    <w:rsid w:val="000E0967"/>
    <w:rsid w:val="000E1E2D"/>
    <w:rsid w:val="000E3D24"/>
    <w:rsid w:val="000E61AF"/>
    <w:rsid w:val="000E69C7"/>
    <w:rsid w:val="000F13E6"/>
    <w:rsid w:val="000F406B"/>
    <w:rsid w:val="000F4312"/>
    <w:rsid w:val="000F5D6C"/>
    <w:rsid w:val="000F704A"/>
    <w:rsid w:val="00100220"/>
    <w:rsid w:val="00103B36"/>
    <w:rsid w:val="00106767"/>
    <w:rsid w:val="00106E7B"/>
    <w:rsid w:val="00107120"/>
    <w:rsid w:val="00114167"/>
    <w:rsid w:val="001234F4"/>
    <w:rsid w:val="00132681"/>
    <w:rsid w:val="001365D7"/>
    <w:rsid w:val="00136FA6"/>
    <w:rsid w:val="0015214A"/>
    <w:rsid w:val="0015260D"/>
    <w:rsid w:val="001530EC"/>
    <w:rsid w:val="00165B3E"/>
    <w:rsid w:val="00170324"/>
    <w:rsid w:val="001774AD"/>
    <w:rsid w:val="00180DE3"/>
    <w:rsid w:val="001824BB"/>
    <w:rsid w:val="00182927"/>
    <w:rsid w:val="00184D4E"/>
    <w:rsid w:val="001871C8"/>
    <w:rsid w:val="001939B9"/>
    <w:rsid w:val="00195163"/>
    <w:rsid w:val="001957B7"/>
    <w:rsid w:val="00197154"/>
    <w:rsid w:val="001A382C"/>
    <w:rsid w:val="001A5173"/>
    <w:rsid w:val="001B0322"/>
    <w:rsid w:val="001B23B2"/>
    <w:rsid w:val="001B330D"/>
    <w:rsid w:val="001B4F77"/>
    <w:rsid w:val="001C4BFA"/>
    <w:rsid w:val="001C57AD"/>
    <w:rsid w:val="001D5BAD"/>
    <w:rsid w:val="001D76EB"/>
    <w:rsid w:val="001E2136"/>
    <w:rsid w:val="001E41B2"/>
    <w:rsid w:val="001F1CF8"/>
    <w:rsid w:val="001F386D"/>
    <w:rsid w:val="001F3FE6"/>
    <w:rsid w:val="0020189C"/>
    <w:rsid w:val="002060B3"/>
    <w:rsid w:val="00206225"/>
    <w:rsid w:val="002070A6"/>
    <w:rsid w:val="002077A5"/>
    <w:rsid w:val="00214A8E"/>
    <w:rsid w:val="00224172"/>
    <w:rsid w:val="002324B3"/>
    <w:rsid w:val="00232CD6"/>
    <w:rsid w:val="0023487B"/>
    <w:rsid w:val="00237025"/>
    <w:rsid w:val="00241544"/>
    <w:rsid w:val="00243896"/>
    <w:rsid w:val="002515F1"/>
    <w:rsid w:val="00254605"/>
    <w:rsid w:val="00256587"/>
    <w:rsid w:val="00256D54"/>
    <w:rsid w:val="00265542"/>
    <w:rsid w:val="00266B95"/>
    <w:rsid w:val="0027293B"/>
    <w:rsid w:val="002742A8"/>
    <w:rsid w:val="00277DFF"/>
    <w:rsid w:val="002831B9"/>
    <w:rsid w:val="00286B77"/>
    <w:rsid w:val="0029355C"/>
    <w:rsid w:val="00293584"/>
    <w:rsid w:val="00295E03"/>
    <w:rsid w:val="002A565D"/>
    <w:rsid w:val="002A5AC1"/>
    <w:rsid w:val="002A75A7"/>
    <w:rsid w:val="002B5070"/>
    <w:rsid w:val="002B5E9A"/>
    <w:rsid w:val="002C3DA6"/>
    <w:rsid w:val="002C476E"/>
    <w:rsid w:val="002C6CEE"/>
    <w:rsid w:val="002D0B1F"/>
    <w:rsid w:val="002D5243"/>
    <w:rsid w:val="002D61BF"/>
    <w:rsid w:val="002E1B45"/>
    <w:rsid w:val="002E53CB"/>
    <w:rsid w:val="002F5AA2"/>
    <w:rsid w:val="00317942"/>
    <w:rsid w:val="00326E08"/>
    <w:rsid w:val="00337566"/>
    <w:rsid w:val="00341FAE"/>
    <w:rsid w:val="00344CAA"/>
    <w:rsid w:val="0035466C"/>
    <w:rsid w:val="003546B0"/>
    <w:rsid w:val="003752D9"/>
    <w:rsid w:val="0037737A"/>
    <w:rsid w:val="003775CE"/>
    <w:rsid w:val="00381878"/>
    <w:rsid w:val="00382AB8"/>
    <w:rsid w:val="00383E27"/>
    <w:rsid w:val="00386D55"/>
    <w:rsid w:val="00395010"/>
    <w:rsid w:val="00397FA2"/>
    <w:rsid w:val="003B0909"/>
    <w:rsid w:val="003B1AEA"/>
    <w:rsid w:val="003C0C76"/>
    <w:rsid w:val="003D69A2"/>
    <w:rsid w:val="003E03C8"/>
    <w:rsid w:val="003F3AB0"/>
    <w:rsid w:val="003F702E"/>
    <w:rsid w:val="0040511E"/>
    <w:rsid w:val="004141D8"/>
    <w:rsid w:val="00423504"/>
    <w:rsid w:val="00431AC2"/>
    <w:rsid w:val="004323C0"/>
    <w:rsid w:val="00436646"/>
    <w:rsid w:val="00437666"/>
    <w:rsid w:val="00444869"/>
    <w:rsid w:val="00450D5C"/>
    <w:rsid w:val="00452D09"/>
    <w:rsid w:val="0046170E"/>
    <w:rsid w:val="004634A8"/>
    <w:rsid w:val="00464124"/>
    <w:rsid w:val="00464E9D"/>
    <w:rsid w:val="00473CA3"/>
    <w:rsid w:val="00481820"/>
    <w:rsid w:val="0048592A"/>
    <w:rsid w:val="0048624B"/>
    <w:rsid w:val="00497F5F"/>
    <w:rsid w:val="004A17EF"/>
    <w:rsid w:val="004A4595"/>
    <w:rsid w:val="004B3771"/>
    <w:rsid w:val="004C5710"/>
    <w:rsid w:val="004C66FA"/>
    <w:rsid w:val="004E084E"/>
    <w:rsid w:val="004E1EFF"/>
    <w:rsid w:val="004E319C"/>
    <w:rsid w:val="004E623D"/>
    <w:rsid w:val="004E6B39"/>
    <w:rsid w:val="004F019B"/>
    <w:rsid w:val="004F1322"/>
    <w:rsid w:val="004F212D"/>
    <w:rsid w:val="004F3EB6"/>
    <w:rsid w:val="0050318F"/>
    <w:rsid w:val="00506218"/>
    <w:rsid w:val="00507C5E"/>
    <w:rsid w:val="00507F2A"/>
    <w:rsid w:val="00512763"/>
    <w:rsid w:val="00521A25"/>
    <w:rsid w:val="00523782"/>
    <w:rsid w:val="00527C31"/>
    <w:rsid w:val="00530F4F"/>
    <w:rsid w:val="005372A3"/>
    <w:rsid w:val="00540769"/>
    <w:rsid w:val="0054578D"/>
    <w:rsid w:val="0054676A"/>
    <w:rsid w:val="00550936"/>
    <w:rsid w:val="00555A1E"/>
    <w:rsid w:val="00561F2C"/>
    <w:rsid w:val="0056359D"/>
    <w:rsid w:val="00565627"/>
    <w:rsid w:val="00566C9F"/>
    <w:rsid w:val="00575704"/>
    <w:rsid w:val="00575A6B"/>
    <w:rsid w:val="0057689B"/>
    <w:rsid w:val="005821EA"/>
    <w:rsid w:val="00594BCE"/>
    <w:rsid w:val="005A5192"/>
    <w:rsid w:val="005C1947"/>
    <w:rsid w:val="005C55F7"/>
    <w:rsid w:val="005C5DCA"/>
    <w:rsid w:val="005D1EAA"/>
    <w:rsid w:val="005D5E0E"/>
    <w:rsid w:val="005F6247"/>
    <w:rsid w:val="0060333A"/>
    <w:rsid w:val="00603B8E"/>
    <w:rsid w:val="0060743B"/>
    <w:rsid w:val="006112EB"/>
    <w:rsid w:val="00611B38"/>
    <w:rsid w:val="006141E9"/>
    <w:rsid w:val="00623A15"/>
    <w:rsid w:val="00627168"/>
    <w:rsid w:val="006307B6"/>
    <w:rsid w:val="00632437"/>
    <w:rsid w:val="00632D26"/>
    <w:rsid w:val="00640F21"/>
    <w:rsid w:val="00652086"/>
    <w:rsid w:val="006532AF"/>
    <w:rsid w:val="0065709D"/>
    <w:rsid w:val="00660FA6"/>
    <w:rsid w:val="006828E3"/>
    <w:rsid w:val="00685B0B"/>
    <w:rsid w:val="00691B3B"/>
    <w:rsid w:val="00695EB6"/>
    <w:rsid w:val="0069790E"/>
    <w:rsid w:val="006A18A8"/>
    <w:rsid w:val="006A1918"/>
    <w:rsid w:val="006A5022"/>
    <w:rsid w:val="006B207D"/>
    <w:rsid w:val="006B67EF"/>
    <w:rsid w:val="006C0685"/>
    <w:rsid w:val="006C384D"/>
    <w:rsid w:val="006D10ED"/>
    <w:rsid w:val="006D167C"/>
    <w:rsid w:val="006D3E49"/>
    <w:rsid w:val="006D6536"/>
    <w:rsid w:val="006E0B3B"/>
    <w:rsid w:val="006E3390"/>
    <w:rsid w:val="006E491C"/>
    <w:rsid w:val="006E4C87"/>
    <w:rsid w:val="006F3753"/>
    <w:rsid w:val="00701FC5"/>
    <w:rsid w:val="00704032"/>
    <w:rsid w:val="007063F0"/>
    <w:rsid w:val="00707582"/>
    <w:rsid w:val="00711776"/>
    <w:rsid w:val="00711900"/>
    <w:rsid w:val="00714E43"/>
    <w:rsid w:val="007162C6"/>
    <w:rsid w:val="00717A08"/>
    <w:rsid w:val="00717A72"/>
    <w:rsid w:val="007307CA"/>
    <w:rsid w:val="00731319"/>
    <w:rsid w:val="00743E9F"/>
    <w:rsid w:val="00744320"/>
    <w:rsid w:val="00750892"/>
    <w:rsid w:val="00754F3F"/>
    <w:rsid w:val="00755357"/>
    <w:rsid w:val="007614B1"/>
    <w:rsid w:val="00771B1A"/>
    <w:rsid w:val="0077278B"/>
    <w:rsid w:val="007732FB"/>
    <w:rsid w:val="00774074"/>
    <w:rsid w:val="00775A8D"/>
    <w:rsid w:val="00781746"/>
    <w:rsid w:val="007A137D"/>
    <w:rsid w:val="007A31A2"/>
    <w:rsid w:val="007B081D"/>
    <w:rsid w:val="007B09BF"/>
    <w:rsid w:val="007C25B8"/>
    <w:rsid w:val="007C32F0"/>
    <w:rsid w:val="007C362C"/>
    <w:rsid w:val="007D2A04"/>
    <w:rsid w:val="007E13A6"/>
    <w:rsid w:val="007E1635"/>
    <w:rsid w:val="007E6CFB"/>
    <w:rsid w:val="007F082A"/>
    <w:rsid w:val="007F2199"/>
    <w:rsid w:val="007F6DC7"/>
    <w:rsid w:val="007F7B81"/>
    <w:rsid w:val="00806125"/>
    <w:rsid w:val="00815851"/>
    <w:rsid w:val="0081616A"/>
    <w:rsid w:val="008164C3"/>
    <w:rsid w:val="00817DC3"/>
    <w:rsid w:val="0082267F"/>
    <w:rsid w:val="00830F44"/>
    <w:rsid w:val="00831635"/>
    <w:rsid w:val="00835356"/>
    <w:rsid w:val="00835A03"/>
    <w:rsid w:val="00843E75"/>
    <w:rsid w:val="00846E52"/>
    <w:rsid w:val="008531C7"/>
    <w:rsid w:val="0085553B"/>
    <w:rsid w:val="0085588A"/>
    <w:rsid w:val="00857224"/>
    <w:rsid w:val="00857CEE"/>
    <w:rsid w:val="00862353"/>
    <w:rsid w:val="00864E83"/>
    <w:rsid w:val="008766D8"/>
    <w:rsid w:val="008774D9"/>
    <w:rsid w:val="00877577"/>
    <w:rsid w:val="00877648"/>
    <w:rsid w:val="008823F5"/>
    <w:rsid w:val="0088580B"/>
    <w:rsid w:val="00894891"/>
    <w:rsid w:val="008A58B6"/>
    <w:rsid w:val="008A5AB2"/>
    <w:rsid w:val="008A5E1D"/>
    <w:rsid w:val="008A67C6"/>
    <w:rsid w:val="008A7205"/>
    <w:rsid w:val="008B35CB"/>
    <w:rsid w:val="008B4899"/>
    <w:rsid w:val="008B7699"/>
    <w:rsid w:val="008C355C"/>
    <w:rsid w:val="008C45A9"/>
    <w:rsid w:val="008C532A"/>
    <w:rsid w:val="008E4E99"/>
    <w:rsid w:val="008F2110"/>
    <w:rsid w:val="008F49E3"/>
    <w:rsid w:val="00900F0C"/>
    <w:rsid w:val="009051A1"/>
    <w:rsid w:val="009057E5"/>
    <w:rsid w:val="009104EC"/>
    <w:rsid w:val="00912DAA"/>
    <w:rsid w:val="00913507"/>
    <w:rsid w:val="0091789C"/>
    <w:rsid w:val="00917F99"/>
    <w:rsid w:val="00930AB5"/>
    <w:rsid w:val="009374C3"/>
    <w:rsid w:val="00940FAB"/>
    <w:rsid w:val="009417F9"/>
    <w:rsid w:val="0095349B"/>
    <w:rsid w:val="009539BC"/>
    <w:rsid w:val="00955814"/>
    <w:rsid w:val="00961BF6"/>
    <w:rsid w:val="00965829"/>
    <w:rsid w:val="009676B6"/>
    <w:rsid w:val="009718DB"/>
    <w:rsid w:val="00973032"/>
    <w:rsid w:val="00973B53"/>
    <w:rsid w:val="0097502E"/>
    <w:rsid w:val="0097555E"/>
    <w:rsid w:val="00983866"/>
    <w:rsid w:val="009A1E84"/>
    <w:rsid w:val="009A4C63"/>
    <w:rsid w:val="009B2844"/>
    <w:rsid w:val="009B2BE6"/>
    <w:rsid w:val="009B62A1"/>
    <w:rsid w:val="009C09BC"/>
    <w:rsid w:val="009C1395"/>
    <w:rsid w:val="009C426D"/>
    <w:rsid w:val="009D498E"/>
    <w:rsid w:val="009D6599"/>
    <w:rsid w:val="009D6C6C"/>
    <w:rsid w:val="009E0419"/>
    <w:rsid w:val="009E3B30"/>
    <w:rsid w:val="009E428D"/>
    <w:rsid w:val="009E6E13"/>
    <w:rsid w:val="009E7EFE"/>
    <w:rsid w:val="009F2DE6"/>
    <w:rsid w:val="009F4007"/>
    <w:rsid w:val="009F737F"/>
    <w:rsid w:val="00A02344"/>
    <w:rsid w:val="00A05D8A"/>
    <w:rsid w:val="00A06CA8"/>
    <w:rsid w:val="00A0716E"/>
    <w:rsid w:val="00A11235"/>
    <w:rsid w:val="00A13D62"/>
    <w:rsid w:val="00A16831"/>
    <w:rsid w:val="00A17A26"/>
    <w:rsid w:val="00A24E6A"/>
    <w:rsid w:val="00A322A9"/>
    <w:rsid w:val="00A45584"/>
    <w:rsid w:val="00A63303"/>
    <w:rsid w:val="00A633F8"/>
    <w:rsid w:val="00A6531B"/>
    <w:rsid w:val="00A65A40"/>
    <w:rsid w:val="00A66A5B"/>
    <w:rsid w:val="00A672AA"/>
    <w:rsid w:val="00A674F6"/>
    <w:rsid w:val="00A70EA9"/>
    <w:rsid w:val="00A7358C"/>
    <w:rsid w:val="00A76D25"/>
    <w:rsid w:val="00A77ADD"/>
    <w:rsid w:val="00A839DB"/>
    <w:rsid w:val="00A86C49"/>
    <w:rsid w:val="00A91818"/>
    <w:rsid w:val="00A91E73"/>
    <w:rsid w:val="00A92C62"/>
    <w:rsid w:val="00AA0BF6"/>
    <w:rsid w:val="00AA0BFB"/>
    <w:rsid w:val="00AA4BA7"/>
    <w:rsid w:val="00AA6EFD"/>
    <w:rsid w:val="00AA76EA"/>
    <w:rsid w:val="00AB1A36"/>
    <w:rsid w:val="00AB2581"/>
    <w:rsid w:val="00AC2F48"/>
    <w:rsid w:val="00AC330A"/>
    <w:rsid w:val="00AC3B7B"/>
    <w:rsid w:val="00AD05A5"/>
    <w:rsid w:val="00AD0666"/>
    <w:rsid w:val="00AD6987"/>
    <w:rsid w:val="00AE2653"/>
    <w:rsid w:val="00AE433D"/>
    <w:rsid w:val="00AF018F"/>
    <w:rsid w:val="00B05C45"/>
    <w:rsid w:val="00B16BB9"/>
    <w:rsid w:val="00B32569"/>
    <w:rsid w:val="00B33E98"/>
    <w:rsid w:val="00B406F8"/>
    <w:rsid w:val="00B46C8F"/>
    <w:rsid w:val="00B4724C"/>
    <w:rsid w:val="00B4796A"/>
    <w:rsid w:val="00B47EB5"/>
    <w:rsid w:val="00B614A1"/>
    <w:rsid w:val="00B64ECB"/>
    <w:rsid w:val="00B660F0"/>
    <w:rsid w:val="00B6675F"/>
    <w:rsid w:val="00B72FEA"/>
    <w:rsid w:val="00B82E35"/>
    <w:rsid w:val="00B84AA7"/>
    <w:rsid w:val="00B85733"/>
    <w:rsid w:val="00B90A35"/>
    <w:rsid w:val="00B9570B"/>
    <w:rsid w:val="00B96955"/>
    <w:rsid w:val="00BA4ADB"/>
    <w:rsid w:val="00BA7977"/>
    <w:rsid w:val="00BB06C8"/>
    <w:rsid w:val="00BB37C5"/>
    <w:rsid w:val="00BB5192"/>
    <w:rsid w:val="00BC246D"/>
    <w:rsid w:val="00BC2CAA"/>
    <w:rsid w:val="00BC44C1"/>
    <w:rsid w:val="00BC5590"/>
    <w:rsid w:val="00BD683C"/>
    <w:rsid w:val="00BE0401"/>
    <w:rsid w:val="00BF1545"/>
    <w:rsid w:val="00BF4AE1"/>
    <w:rsid w:val="00BF4F82"/>
    <w:rsid w:val="00BF6983"/>
    <w:rsid w:val="00C05FFD"/>
    <w:rsid w:val="00C06F3B"/>
    <w:rsid w:val="00C11C0F"/>
    <w:rsid w:val="00C12274"/>
    <w:rsid w:val="00C16D5F"/>
    <w:rsid w:val="00C20A5B"/>
    <w:rsid w:val="00C22112"/>
    <w:rsid w:val="00C244AC"/>
    <w:rsid w:val="00C27837"/>
    <w:rsid w:val="00C32AB8"/>
    <w:rsid w:val="00C35EE9"/>
    <w:rsid w:val="00C40276"/>
    <w:rsid w:val="00C40D55"/>
    <w:rsid w:val="00C4669B"/>
    <w:rsid w:val="00C507CA"/>
    <w:rsid w:val="00C52A2E"/>
    <w:rsid w:val="00C601FA"/>
    <w:rsid w:val="00C6537C"/>
    <w:rsid w:val="00C70557"/>
    <w:rsid w:val="00C71E56"/>
    <w:rsid w:val="00C72927"/>
    <w:rsid w:val="00C76856"/>
    <w:rsid w:val="00C802D4"/>
    <w:rsid w:val="00C8411C"/>
    <w:rsid w:val="00C84880"/>
    <w:rsid w:val="00C84AFC"/>
    <w:rsid w:val="00CA05BF"/>
    <w:rsid w:val="00CA6642"/>
    <w:rsid w:val="00CB0721"/>
    <w:rsid w:val="00CB2477"/>
    <w:rsid w:val="00CB3DE4"/>
    <w:rsid w:val="00CB5E13"/>
    <w:rsid w:val="00CC0155"/>
    <w:rsid w:val="00CC190D"/>
    <w:rsid w:val="00CC2741"/>
    <w:rsid w:val="00CC2D5A"/>
    <w:rsid w:val="00CC5B1F"/>
    <w:rsid w:val="00CC67D3"/>
    <w:rsid w:val="00CE11C5"/>
    <w:rsid w:val="00CE437B"/>
    <w:rsid w:val="00CE5F77"/>
    <w:rsid w:val="00CF0139"/>
    <w:rsid w:val="00CF6308"/>
    <w:rsid w:val="00D01686"/>
    <w:rsid w:val="00D0580C"/>
    <w:rsid w:val="00D17330"/>
    <w:rsid w:val="00D21A8F"/>
    <w:rsid w:val="00D21F73"/>
    <w:rsid w:val="00D24BB3"/>
    <w:rsid w:val="00D25587"/>
    <w:rsid w:val="00D34B5C"/>
    <w:rsid w:val="00D434FD"/>
    <w:rsid w:val="00D440B6"/>
    <w:rsid w:val="00D47D36"/>
    <w:rsid w:val="00D5220B"/>
    <w:rsid w:val="00D72422"/>
    <w:rsid w:val="00D84276"/>
    <w:rsid w:val="00DA55AC"/>
    <w:rsid w:val="00DC23DF"/>
    <w:rsid w:val="00DD18FF"/>
    <w:rsid w:val="00DD251D"/>
    <w:rsid w:val="00DD5B5D"/>
    <w:rsid w:val="00DD6146"/>
    <w:rsid w:val="00DE1646"/>
    <w:rsid w:val="00DE3B2F"/>
    <w:rsid w:val="00DE4E1C"/>
    <w:rsid w:val="00E0484E"/>
    <w:rsid w:val="00E05C21"/>
    <w:rsid w:val="00E07324"/>
    <w:rsid w:val="00E10D36"/>
    <w:rsid w:val="00E249DC"/>
    <w:rsid w:val="00E252FE"/>
    <w:rsid w:val="00E323B3"/>
    <w:rsid w:val="00E33A72"/>
    <w:rsid w:val="00E377EA"/>
    <w:rsid w:val="00E42FBE"/>
    <w:rsid w:val="00E44D1E"/>
    <w:rsid w:val="00E5393D"/>
    <w:rsid w:val="00E540AD"/>
    <w:rsid w:val="00E61EC6"/>
    <w:rsid w:val="00E64FE0"/>
    <w:rsid w:val="00E65FC6"/>
    <w:rsid w:val="00E73278"/>
    <w:rsid w:val="00E760F6"/>
    <w:rsid w:val="00E818C5"/>
    <w:rsid w:val="00E82534"/>
    <w:rsid w:val="00E82DD4"/>
    <w:rsid w:val="00E837B5"/>
    <w:rsid w:val="00E87AAC"/>
    <w:rsid w:val="00E91A01"/>
    <w:rsid w:val="00E95476"/>
    <w:rsid w:val="00E9550C"/>
    <w:rsid w:val="00E961F1"/>
    <w:rsid w:val="00E9673E"/>
    <w:rsid w:val="00EA6DC4"/>
    <w:rsid w:val="00EA7563"/>
    <w:rsid w:val="00EB011C"/>
    <w:rsid w:val="00EB0D50"/>
    <w:rsid w:val="00EB6141"/>
    <w:rsid w:val="00EC1637"/>
    <w:rsid w:val="00EC69DD"/>
    <w:rsid w:val="00EC775E"/>
    <w:rsid w:val="00ED0145"/>
    <w:rsid w:val="00ED1C07"/>
    <w:rsid w:val="00ED3126"/>
    <w:rsid w:val="00EE0264"/>
    <w:rsid w:val="00EE2828"/>
    <w:rsid w:val="00EE64CC"/>
    <w:rsid w:val="00EE7A8F"/>
    <w:rsid w:val="00EF02BB"/>
    <w:rsid w:val="00EF2A07"/>
    <w:rsid w:val="00EF3137"/>
    <w:rsid w:val="00F06C69"/>
    <w:rsid w:val="00F10E28"/>
    <w:rsid w:val="00F1151A"/>
    <w:rsid w:val="00F14946"/>
    <w:rsid w:val="00F20140"/>
    <w:rsid w:val="00F2628E"/>
    <w:rsid w:val="00F34065"/>
    <w:rsid w:val="00F348E3"/>
    <w:rsid w:val="00F3572D"/>
    <w:rsid w:val="00F35EEA"/>
    <w:rsid w:val="00F37A43"/>
    <w:rsid w:val="00F47CB1"/>
    <w:rsid w:val="00F53996"/>
    <w:rsid w:val="00F546F7"/>
    <w:rsid w:val="00F56A7E"/>
    <w:rsid w:val="00F57653"/>
    <w:rsid w:val="00F61969"/>
    <w:rsid w:val="00F667C3"/>
    <w:rsid w:val="00F66928"/>
    <w:rsid w:val="00F67A01"/>
    <w:rsid w:val="00F7033C"/>
    <w:rsid w:val="00F81794"/>
    <w:rsid w:val="00F82C56"/>
    <w:rsid w:val="00F83D88"/>
    <w:rsid w:val="00F86D97"/>
    <w:rsid w:val="00F92ADD"/>
    <w:rsid w:val="00F9608E"/>
    <w:rsid w:val="00FA1FCC"/>
    <w:rsid w:val="00FA64C8"/>
    <w:rsid w:val="00FB4536"/>
    <w:rsid w:val="00FC5ADC"/>
    <w:rsid w:val="00FD07B7"/>
    <w:rsid w:val="00FD3C96"/>
    <w:rsid w:val="00FE1201"/>
    <w:rsid w:val="00FE2177"/>
    <w:rsid w:val="00FE5BD9"/>
    <w:rsid w:val="02DF5D49"/>
    <w:rsid w:val="0A8A0A16"/>
    <w:rsid w:val="1CC36F99"/>
    <w:rsid w:val="226339DA"/>
    <w:rsid w:val="2A4E0B6A"/>
    <w:rsid w:val="2CAA7546"/>
    <w:rsid w:val="2EDE1D56"/>
    <w:rsid w:val="2F837F80"/>
    <w:rsid w:val="39C40B6E"/>
    <w:rsid w:val="3E8C0D5C"/>
    <w:rsid w:val="3FD60E4A"/>
    <w:rsid w:val="41BA1418"/>
    <w:rsid w:val="42FC7797"/>
    <w:rsid w:val="4B692A34"/>
    <w:rsid w:val="4D170188"/>
    <w:rsid w:val="4F4B25E9"/>
    <w:rsid w:val="53B25039"/>
    <w:rsid w:val="54395266"/>
    <w:rsid w:val="56380D0D"/>
    <w:rsid w:val="571D727F"/>
    <w:rsid w:val="610C1282"/>
    <w:rsid w:val="63C06C1B"/>
    <w:rsid w:val="6CBA68FB"/>
    <w:rsid w:val="6EE27E86"/>
    <w:rsid w:val="7DAC07AB"/>
    <w:rsid w:val="7F2D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536E3"/>
  <w15:docId w15:val="{1CB4DCDE-84B4-4AE5-876D-1CD4F08BA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eastAsia="en-US"/>
    </w:rPr>
  </w:style>
  <w:style w:type="paragraph" w:styleId="1">
    <w:name w:val="heading 1"/>
    <w:basedOn w:val="a"/>
    <w:uiPriority w:val="9"/>
    <w:qFormat/>
    <w:pPr>
      <w:ind w:left="484"/>
      <w:outlineLvl w:val="0"/>
    </w:pPr>
    <w:rPr>
      <w:rFonts w:ascii="小标宋" w:eastAsia="小标宋" w:hAnsi="小标宋" w:cs="小标宋"/>
      <w:sz w:val="44"/>
      <w:szCs w:val="44"/>
    </w:rPr>
  </w:style>
  <w:style w:type="paragraph" w:styleId="2">
    <w:name w:val="heading 2"/>
    <w:basedOn w:val="a"/>
    <w:next w:val="10"/>
    <w:qFormat/>
    <w:pPr>
      <w:keepNext/>
      <w:keepLines/>
      <w:numPr>
        <w:ilvl w:val="1"/>
        <w:numId w:val="1"/>
      </w:numPr>
      <w:spacing w:beforeLines="50" w:afterLines="50"/>
      <w:outlineLvl w:val="1"/>
    </w:pPr>
    <w:rPr>
      <w:rFonts w:ascii="Cambria" w:eastAsia="黑体" w:hAnsi="Cambria"/>
      <w:bCs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正文缩进1"/>
    <w:basedOn w:val="a"/>
    <w:qFormat/>
    <w:pPr>
      <w:ind w:firstLine="420"/>
    </w:pPr>
  </w:style>
  <w:style w:type="paragraph" w:styleId="a3">
    <w:name w:val="annotation text"/>
    <w:basedOn w:val="a"/>
    <w:uiPriority w:val="99"/>
    <w:semiHidden/>
    <w:unhideWhenUsed/>
    <w:qFormat/>
  </w:style>
  <w:style w:type="paragraph" w:styleId="a4">
    <w:name w:val="Body Text"/>
    <w:basedOn w:val="a"/>
    <w:link w:val="a5"/>
    <w:uiPriority w:val="1"/>
    <w:qFormat/>
    <w:rPr>
      <w:sz w:val="32"/>
      <w:szCs w:val="32"/>
    </w:rPr>
  </w:style>
  <w:style w:type="paragraph" w:styleId="a6">
    <w:name w:val="Date"/>
    <w:basedOn w:val="a"/>
    <w:next w:val="a"/>
    <w:link w:val="a7"/>
    <w:uiPriority w:val="99"/>
    <w:semiHidden/>
    <w:unhideWhenUsed/>
    <w:qFormat/>
    <w:pPr>
      <w:autoSpaceDE/>
      <w:autoSpaceDN/>
      <w:ind w:leftChars="2500" w:left="100"/>
      <w:jc w:val="both"/>
    </w:pPr>
    <w:rPr>
      <w:rFonts w:asciiTheme="minorHAnsi" w:eastAsiaTheme="minorEastAsia" w:hAnsiTheme="minorHAnsi" w:cstheme="minorBidi"/>
      <w:kern w:val="2"/>
      <w:sz w:val="21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link w:val="ab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c">
    <w:name w:val="header"/>
    <w:basedOn w:val="a"/>
    <w:link w:val="ad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qFormat/>
    <w:pPr>
      <w:widowControl/>
      <w:autoSpaceDE/>
      <w:autoSpaceDN/>
      <w:spacing w:before="100" w:beforeAutospacing="1" w:after="100" w:afterAutospacing="1"/>
    </w:pPr>
    <w:rPr>
      <w:rFonts w:ascii="宋体" w:eastAsia="宋体" w:hAnsi="宋体" w:cs="宋体"/>
      <w:sz w:val="24"/>
      <w:szCs w:val="24"/>
      <w:lang w:eastAsia="zh-CN"/>
    </w:rPr>
  </w:style>
  <w:style w:type="paragraph" w:styleId="af">
    <w:name w:val="Title"/>
    <w:basedOn w:val="a"/>
    <w:autoRedefine/>
    <w:uiPriority w:val="10"/>
    <w:qFormat/>
    <w:pPr>
      <w:spacing w:line="1726" w:lineRule="exact"/>
      <w:ind w:right="342"/>
      <w:jc w:val="center"/>
    </w:pPr>
    <w:rPr>
      <w:rFonts w:ascii="小标宋" w:eastAsia="小标宋" w:hAnsi="小标宋" w:cs="小标宋"/>
      <w:sz w:val="100"/>
      <w:szCs w:val="100"/>
    </w:rPr>
  </w:style>
  <w:style w:type="table" w:styleId="af0">
    <w:name w:val="Table Grid"/>
    <w:basedOn w:val="a1"/>
    <w:qFormat/>
    <w:pPr>
      <w:widowControl w:val="0"/>
      <w:jc w:val="both"/>
    </w:pPr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List Paragraph"/>
    <w:basedOn w:val="a"/>
    <w:autoRedefine/>
    <w:qFormat/>
  </w:style>
  <w:style w:type="paragraph" w:customStyle="1" w:styleId="TableParagraph">
    <w:name w:val="Table Paragraph"/>
    <w:basedOn w:val="a"/>
    <w:autoRedefine/>
    <w:uiPriority w:val="1"/>
    <w:qFormat/>
    <w:rsid w:val="00B660F0"/>
    <w:pPr>
      <w:spacing w:beforeLines="100" w:before="240" w:afterLines="100" w:after="240" w:line="560" w:lineRule="exact"/>
      <w:jc w:val="center"/>
      <w:outlineLvl w:val="0"/>
    </w:pPr>
    <w:rPr>
      <w:rFonts w:ascii="黑体" w:eastAsia="黑体" w:hAnsi="黑体" w:cs="宋体"/>
      <w:sz w:val="32"/>
      <w:szCs w:val="32"/>
      <w:lang w:eastAsia="zh-CN"/>
    </w:rPr>
  </w:style>
  <w:style w:type="character" w:customStyle="1" w:styleId="ad">
    <w:name w:val="页眉 字符"/>
    <w:basedOn w:val="a0"/>
    <w:link w:val="ac"/>
    <w:qFormat/>
    <w:rPr>
      <w:rFonts w:ascii="仿宋" w:eastAsia="仿宋" w:hAnsi="仿宋" w:cs="仿宋"/>
      <w:sz w:val="18"/>
      <w:szCs w:val="18"/>
    </w:rPr>
  </w:style>
  <w:style w:type="character" w:customStyle="1" w:styleId="ab">
    <w:name w:val="页脚 字符"/>
    <w:basedOn w:val="a0"/>
    <w:link w:val="aa"/>
    <w:qFormat/>
    <w:rPr>
      <w:rFonts w:ascii="仿宋" w:eastAsia="仿宋" w:hAnsi="仿宋" w:cs="仿宋"/>
      <w:sz w:val="18"/>
      <w:szCs w:val="18"/>
    </w:rPr>
  </w:style>
  <w:style w:type="character" w:customStyle="1" w:styleId="30">
    <w:name w:val="标题 3 字符"/>
    <w:basedOn w:val="a0"/>
    <w:link w:val="3"/>
    <w:autoRedefine/>
    <w:uiPriority w:val="9"/>
    <w:semiHidden/>
    <w:qFormat/>
    <w:rPr>
      <w:rFonts w:ascii="仿宋" w:eastAsia="仿宋" w:hAnsi="仿宋" w:cs="仿宋"/>
      <w:b/>
      <w:bCs/>
      <w:sz w:val="32"/>
      <w:szCs w:val="32"/>
    </w:rPr>
  </w:style>
  <w:style w:type="paragraph" w:customStyle="1" w:styleId="NormalIndent1">
    <w:name w:val="Normal Indent1"/>
    <w:basedOn w:val="a"/>
    <w:autoRedefine/>
    <w:uiPriority w:val="99"/>
    <w:qFormat/>
    <w:rsid w:val="001530EC"/>
    <w:pPr>
      <w:autoSpaceDE/>
      <w:autoSpaceDN/>
      <w:spacing w:line="520" w:lineRule="exact"/>
      <w:ind w:right="640"/>
      <w:jc w:val="both"/>
    </w:pPr>
    <w:rPr>
      <w:rFonts w:ascii="Times New Roman" w:eastAsia="仿宋_GB2312" w:hAnsi="Times New Roman"/>
      <w:kern w:val="2"/>
      <w:sz w:val="32"/>
      <w:szCs w:val="32"/>
      <w:lang w:eastAsia="zh-CN"/>
    </w:rPr>
  </w:style>
  <w:style w:type="paragraph" w:customStyle="1" w:styleId="text-tag">
    <w:name w:val="text-tag"/>
    <w:basedOn w:val="a"/>
    <w:autoRedefine/>
    <w:qFormat/>
    <w:pPr>
      <w:widowControl/>
      <w:autoSpaceDE/>
      <w:autoSpaceDN/>
      <w:spacing w:before="100" w:beforeAutospacing="1" w:after="100" w:afterAutospacing="1" w:line="200" w:lineRule="exact"/>
    </w:pPr>
    <w:rPr>
      <w:rFonts w:ascii="宋体" w:eastAsia="宋体" w:hAnsi="Times New Roman" w:cs="宋体"/>
      <w:sz w:val="24"/>
      <w:szCs w:val="24"/>
      <w:lang w:eastAsia="zh-CN"/>
    </w:rPr>
  </w:style>
  <w:style w:type="character" w:customStyle="1" w:styleId="font71">
    <w:name w:val="font71"/>
    <w:basedOn w:val="a0"/>
    <w:autoRedefine/>
    <w:qFormat/>
    <w:rPr>
      <w:rFonts w:ascii="楷体" w:eastAsia="楷体" w:hAnsi="楷体" w:cs="楷体"/>
      <w:color w:val="000000"/>
      <w:sz w:val="32"/>
      <w:szCs w:val="32"/>
      <w:u w:val="none"/>
    </w:rPr>
  </w:style>
  <w:style w:type="character" w:customStyle="1" w:styleId="font61">
    <w:name w:val="font61"/>
    <w:basedOn w:val="a0"/>
    <w:qFormat/>
    <w:rPr>
      <w:rFonts w:ascii="仿宋" w:eastAsia="仿宋" w:hAnsi="仿宋" w:cs="仿宋"/>
      <w:color w:val="000000"/>
      <w:sz w:val="32"/>
      <w:szCs w:val="32"/>
      <w:u w:val="none"/>
    </w:rPr>
  </w:style>
  <w:style w:type="character" w:customStyle="1" w:styleId="40">
    <w:name w:val="标题 4 字符"/>
    <w:basedOn w:val="a0"/>
    <w:link w:val="4"/>
    <w:qFormat/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character" w:customStyle="1" w:styleId="a7">
    <w:name w:val="日期 字符"/>
    <w:basedOn w:val="a0"/>
    <w:link w:val="a6"/>
    <w:uiPriority w:val="99"/>
    <w:semiHidden/>
    <w:qFormat/>
    <w:rPr>
      <w:kern w:val="2"/>
      <w:sz w:val="21"/>
      <w:szCs w:val="22"/>
    </w:rPr>
  </w:style>
  <w:style w:type="paragraph" w:customStyle="1" w:styleId="11">
    <w:name w:val="修订1"/>
    <w:hidden/>
    <w:uiPriority w:val="99"/>
    <w:unhideWhenUsed/>
    <w:qFormat/>
    <w:rPr>
      <w:rFonts w:ascii="Calibri" w:eastAsia="宋体" w:hAnsi="Calibri" w:cs="Times New Roman"/>
      <w:kern w:val="2"/>
      <w:sz w:val="21"/>
      <w:szCs w:val="24"/>
    </w:rPr>
  </w:style>
  <w:style w:type="character" w:customStyle="1" w:styleId="a5">
    <w:name w:val="正文文本 字符"/>
    <w:basedOn w:val="a0"/>
    <w:link w:val="a4"/>
    <w:uiPriority w:val="1"/>
    <w:qFormat/>
    <w:rPr>
      <w:rFonts w:ascii="仿宋" w:eastAsia="仿宋" w:hAnsi="仿宋" w:cs="仿宋"/>
      <w:sz w:val="32"/>
      <w:szCs w:val="32"/>
      <w:lang w:eastAsia="en-US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rFonts w:ascii="仿宋" w:eastAsia="仿宋" w:hAnsi="仿宋" w:cs="仿宋"/>
      <w:sz w:val="18"/>
      <w:szCs w:val="18"/>
      <w:lang w:eastAsia="en-US"/>
    </w:rPr>
  </w:style>
  <w:style w:type="table" w:customStyle="1" w:styleId="TableNormal1">
    <w:name w:val="Table Normal1"/>
    <w:uiPriority w:val="2"/>
    <w:semiHidden/>
    <w:unhideWhenUsed/>
    <w:qFormat/>
    <w:rPr>
      <w:rFonts w:ascii="Times New Roman" w:eastAsia="宋体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B7367-FEF3-4879-BB0C-021FA191A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5020</Words>
  <Characters>5171</Characters>
  <Application>Microsoft Office Word</Application>
  <DocSecurity>0</DocSecurity>
  <Lines>517</Lines>
  <Paragraphs>391</Paragraphs>
  <ScaleCrop>false</ScaleCrop>
  <Company>Microsoft</Company>
  <LinksUpToDate>false</LinksUpToDate>
  <CharactersWithSpaces>9800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新疆维吾尔自治区</dc:title>
  <dc:creator>玛依努尔</dc:creator>
  <cp:lastModifiedBy>天 夏</cp:lastModifiedBy>
  <cp:revision>3</cp:revision>
  <cp:lastPrinted>2025-10-14T07:36:00Z</cp:lastPrinted>
  <dcterms:created xsi:type="dcterms:W3CDTF">2025-11-11T02:12:00Z</dcterms:created>
  <dcterms:modified xsi:type="dcterms:W3CDTF">2025-12-08T09:39:00Z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2024-03-20T00:00:00Z</vt:filetime>
  </property>
  <property fmtid="{D5CDD505-2E9C-101B-9397-08002B2CF9AE}" pid="5" name="KSOProductBuildVer">
    <vt:lpwstr>2052-12.1.0.22529</vt:lpwstr>
  </property>
  <property fmtid="{D5CDD505-2E9C-101B-9397-08002B2CF9AE}" pid="6" name="ICV">
    <vt:lpwstr>6B52A0DB0C05457C8452FED02E592246_13</vt:lpwstr>
  </property>
  <property fmtid="{D5CDD505-2E9C-101B-9397-08002B2CF9AE}" pid="7" name="KSOTemplateDocerSaveRecord">
    <vt:lpwstr>eyJoZGlkIjoiMTI2MDI0NTdiNDVmMzY2Yzg1NTYxN2RkMGE3YTY4YjgiLCJ1c2VySWQiOiIyMDU0NDUxNjUifQ==</vt:lpwstr>
  </property>
</Properties>
</file>