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default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191919"/>
          <w:spacing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191919"/>
          <w:spacing w:val="0"/>
          <w:sz w:val="44"/>
          <w:szCs w:val="44"/>
          <w:shd w:val="clear" w:fill="FFFFFF"/>
          <w:lang w:val="en-US" w:eastAsia="zh-CN"/>
        </w:rPr>
        <w:t>提升精细化管理 打造洁净城市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shd w:val="clear" w:fill="FFFFFF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为打造示范街区，县综合执法大队结合城市精细化管理专项整治行动，加大了对占道经营、违章搭建、非机动车乱停放等城市乱象的整治力度，不断提升城市精细化管理水平。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8"/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一、</w:t>
      </w:r>
      <w:r>
        <w:rPr>
          <w:rStyle w:val="8"/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从严执法，常态</w:t>
      </w:r>
      <w:r>
        <w:rPr>
          <w:rStyle w:val="8"/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化</w:t>
      </w:r>
      <w:r>
        <w:rPr>
          <w:rStyle w:val="8"/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整治城市乱象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城管将“严”字贯穿城市管理工作始终，从严整治城市乱象，从严惩治城市管理违法行为，有效解决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城市居民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关注的热点、难点问题，严出效果、严出常态。</w:t>
      </w:r>
    </w:p>
    <w:p>
      <w:pPr>
        <w:pStyle w:val="3"/>
        <w:ind w:firstLine="643" w:firstLineChars="200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加大渣土车管理，强力推进“控土”“防尘”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综合执法大队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严厉打击各类违规运输渣土行为，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对城区主干道上路行驶的施工车辆进行严格管控，核实其是否按照通行证的行驶路线行走，是否带泥上路，是否未按照相关要求对车厢进行密闭处理。以及各个工地对驶出工地车辆是否进行严格密闭，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所有驶出施工工地车辆均要进行清洗泥沙，工地要进行必要的降尘作业。截至目前，检查渣土车辆30余次，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劝导教育不规范上路行驶车辆10余辆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严查未停车辆，规范化管理初见成效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县综合执法大队联合县交警大队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采取锁车方式开展执法行动，重点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查处未停放在停车泊位的机动车和非机动车辆、机动车车身超出泊位线、未按施划箭头有序停放车辆等违停现象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劝导教育车辆驾驶员20余人，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锁车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参加教育学习5人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</w:pPr>
      <w:r>
        <w:rPr>
          <w:rStyle w:val="8"/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持续整治城市管理“顽疾”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　　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县综合执法大队周末、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节假日轮休管控，管理工作紧盯违法行为出现，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用说服教育、劝导示范、行政指导等非强制行政手段，将执法与普法相结合，实现变堵为疏，变被动执法为主动服务。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截至目前，规范治理流动摊贩68余人次，清理店外店34处，清理乱堆乱放15起，清理破旧、不符合规定布标5个。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                         供稿人：潘亮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                  吉木萨尔县住房和城乡建设局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                         2024年4月7日</w:t>
      </w:r>
    </w:p>
    <w:p>
      <w:pPr>
        <w:pStyle w:val="4"/>
        <w:bidi w:val="0"/>
        <w:rPr>
          <w:rStyle w:val="7"/>
          <w:rFonts w:hint="default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6" name="图片 6" descr="c99b448b69a7b3b609df799481aae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99b448b69a7b3b609df799481aae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2751455"/>
            <wp:effectExtent l="0" t="0" r="11430" b="10795"/>
            <wp:docPr id="7" name="图片 7" descr="ef6235ff92c977556212ab763ae6e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f6235ff92c977556212ab763ae6e8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8" name="图片 8" descr="89ac000e981bdf4b220784c3ac5b5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9ac000e981bdf4b220784c3ac5b56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950335"/>
            <wp:effectExtent l="0" t="0" r="8255" b="12065"/>
            <wp:docPr id="10" name="图片 10" descr="066a30c80e1dcf7cfd17ab7cba99e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66a30c80e1dcf7cfd17ab7cba99e6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365500"/>
            <wp:effectExtent l="0" t="0" r="12065" b="6350"/>
            <wp:docPr id="11" name="图片 11" descr="ec867efdbe2eb6f620e1673dc055e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ec867efdbe2eb6f620e1673dc055ee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975" cy="2960370"/>
            <wp:effectExtent l="0" t="0" r="15875" b="11430"/>
            <wp:docPr id="9" name="图片 9" descr="ef1861564b0d3c71dbb0f1474bd57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f1861564b0d3c71dbb0f1474bd570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FA1E016-7234-4F00-8B37-DFE01E9F93F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9616163-5750-48B0-ABEE-E7EFCB48F12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E55287CF-6EA4-4CC6-9E75-B9784D5A2865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A8CC9706-F29B-452B-8A91-07F6038C448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jg3MDQ2MzExNDk0OWY5M2UwNzBmOWViMDBkMGMifQ=="/>
  </w:docVars>
  <w:rsids>
    <w:rsidRoot w:val="716D0F26"/>
    <w:rsid w:val="02E8407E"/>
    <w:rsid w:val="14500F78"/>
    <w:rsid w:val="465337A6"/>
    <w:rsid w:val="70F40DC4"/>
    <w:rsid w:val="716D0F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 w:cs="Times New Roman"/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autoRedefine/>
    <w:qFormat/>
    <w:uiPriority w:val="0"/>
    <w:rPr>
      <w:b/>
    </w:rPr>
  </w:style>
  <w:style w:type="paragraph" w:customStyle="1" w:styleId="9">
    <w:name w:val="Heading2"/>
    <w:basedOn w:val="1"/>
    <w:next w:val="1"/>
    <w:autoRedefine/>
    <w:qFormat/>
    <w:uiPriority w:val="0"/>
    <w:pPr>
      <w:keepNext/>
      <w:keepLines/>
      <w:spacing w:line="240" w:lineRule="auto"/>
      <w:jc w:val="both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2021-08-24T09:16:00Z</dcterms:created>
  <dc:creator>光</dc:creator>
  <cp:lastModifiedBy>小麦啾</cp:lastModifiedBy>
  <dcterms:modified xsi:type="dcterms:W3CDTF">2024-05-16T09:16:01Z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1EB65555320945319623556BEE2E9FFF</vt:lpwstr>
  </property>
  <property fmtid="{D5CDD505-2E9C-101B-9397-08002B2CF9AE}" pid="4" name="KSOSaveFontToCloudKey">
    <vt:lpwstr>990662047_btnclosed</vt:lpwstr>
  </property>
</Properties>
</file>