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方正小标宋_GBK" w:hAnsi="方正小标宋_GBK" w:eastAsia="方正小标宋_GBK" w:cs="方正小标宋_GBK"/>
          <w:i w:val="0"/>
          <w:iCs w:val="0"/>
          <w:caps w:val="0"/>
          <w:color w:val="000000"/>
          <w:spacing w:val="0"/>
          <w:kern w:val="0"/>
          <w:sz w:val="44"/>
          <w:szCs w:val="44"/>
          <w:shd w:val="clear" w:fill="FFFFFF"/>
          <w:vertAlign w:val="baseline"/>
          <w:lang w:val="en-US" w:eastAsia="zh-CN" w:bidi="ar"/>
        </w:rPr>
      </w:pPr>
      <w:r>
        <w:rPr>
          <w:rFonts w:hint="eastAsia" w:ascii="方正小标宋_GBK" w:hAnsi="方正小标宋_GBK" w:eastAsia="方正小标宋_GBK" w:cs="方正小标宋_GBK"/>
          <w:i w:val="0"/>
          <w:iCs w:val="0"/>
          <w:caps w:val="0"/>
          <w:color w:val="000000"/>
          <w:spacing w:val="0"/>
          <w:kern w:val="0"/>
          <w:sz w:val="44"/>
          <w:szCs w:val="44"/>
          <w:shd w:val="clear" w:fill="FFFFFF"/>
          <w:vertAlign w:val="baseline"/>
          <w:lang w:val="en-US" w:eastAsia="zh-CN" w:bidi="ar"/>
        </w:rPr>
        <w:t>昌吉州积极培育建筑劳务经纪人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i w:val="0"/>
          <w:iCs w:val="0"/>
          <w:caps w:val="0"/>
          <w:color w:val="000000"/>
          <w:spacing w:val="0"/>
          <w:kern w:val="0"/>
          <w:sz w:val="44"/>
          <w:szCs w:val="44"/>
          <w:shd w:val="clear" w:fill="FFFFFF"/>
          <w:vertAlign w:val="baseline"/>
          <w:lang w:val="en-US" w:eastAsia="zh-CN" w:bidi="ar"/>
        </w:rPr>
        <w:t>为春季就业再蓄力</w:t>
      </w:r>
    </w:p>
    <w:p>
      <w:pPr>
        <w:keepNext w:val="0"/>
        <w:keepLines w:val="0"/>
        <w:pageBreakBefore w:val="0"/>
        <w:kinsoku/>
        <w:wordWrap/>
        <w:overflowPunct/>
        <w:topLinePunct w:val="0"/>
        <w:autoSpaceDE/>
        <w:autoSpaceDN/>
        <w:bidi w:val="0"/>
        <w:adjustRightInd/>
        <w:snapToGrid/>
        <w:spacing w:line="560" w:lineRule="exact"/>
      </w:pP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hint="eastAsia" w:ascii="仿宋" w:hAnsi="仿宋" w:eastAsia="仿宋" w:cs="仿宋"/>
          <w:sz w:val="32"/>
          <w:szCs w:val="32"/>
          <w:lang w:eastAsia="zh-CN"/>
        </w:rPr>
      </w:pPr>
      <w:r>
        <w:rPr>
          <w:rFonts w:hint="eastAsia" w:ascii="仿宋_GB2312" w:eastAsia="仿宋_GB2312"/>
          <w:sz w:val="32"/>
          <w:szCs w:val="32"/>
        </w:rPr>
        <w:t>为</w:t>
      </w:r>
      <w:r>
        <w:rPr>
          <w:rFonts w:hint="eastAsia" w:ascii="仿宋" w:hAnsi="仿宋" w:eastAsia="仿宋" w:cs="仿宋"/>
          <w:sz w:val="32"/>
          <w:szCs w:val="32"/>
        </w:rPr>
        <w:t>培育壮大昌吉州建筑劳务经纪人队伍，切实发挥好建筑劳务经纪人在促进城乡富余劳动力在建筑领域就业从业服务“领头雁”作用，202</w:t>
      </w:r>
      <w:r>
        <w:rPr>
          <w:rFonts w:hint="eastAsia" w:ascii="仿宋" w:hAnsi="仿宋" w:eastAsia="仿宋" w:cs="仿宋"/>
          <w:sz w:val="32"/>
          <w:szCs w:val="32"/>
          <w:lang w:val="en-US" w:eastAsia="zh-CN"/>
        </w:rPr>
        <w:t>4</w:t>
      </w:r>
      <w:r>
        <w:rPr>
          <w:rFonts w:hint="eastAsia" w:ascii="仿宋" w:hAnsi="仿宋" w:eastAsia="仿宋" w:cs="仿宋"/>
          <w:sz w:val="32"/>
          <w:szCs w:val="32"/>
        </w:rPr>
        <w:t>年</w:t>
      </w:r>
      <w:r>
        <w:rPr>
          <w:rFonts w:hint="eastAsia" w:ascii="仿宋" w:hAnsi="仿宋" w:eastAsia="仿宋" w:cs="仿宋"/>
          <w:sz w:val="32"/>
          <w:szCs w:val="32"/>
          <w:lang w:val="en-US" w:eastAsia="zh-CN"/>
        </w:rPr>
        <w:t>3</w:t>
      </w:r>
      <w:r>
        <w:rPr>
          <w:rFonts w:hint="eastAsia" w:ascii="仿宋" w:hAnsi="仿宋" w:eastAsia="仿宋" w:cs="仿宋"/>
          <w:sz w:val="32"/>
          <w:szCs w:val="32"/>
        </w:rPr>
        <w:t>月</w:t>
      </w:r>
      <w:r>
        <w:rPr>
          <w:rFonts w:hint="eastAsia" w:ascii="仿宋" w:hAnsi="仿宋" w:eastAsia="仿宋" w:cs="仿宋"/>
          <w:sz w:val="32"/>
          <w:szCs w:val="32"/>
          <w:lang w:val="en-US" w:eastAsia="zh-CN"/>
        </w:rPr>
        <w:t>25</w:t>
      </w:r>
      <w:r>
        <w:rPr>
          <w:rFonts w:hint="eastAsia" w:ascii="仿宋" w:hAnsi="仿宋" w:eastAsia="仿宋" w:cs="仿宋"/>
          <w:sz w:val="32"/>
          <w:szCs w:val="32"/>
        </w:rPr>
        <w:t>日，</w:t>
      </w:r>
      <w:r>
        <w:rPr>
          <w:rFonts w:hint="eastAsia" w:ascii="仿宋" w:hAnsi="仿宋" w:eastAsia="仿宋" w:cs="仿宋"/>
          <w:sz w:val="32"/>
          <w:szCs w:val="32"/>
          <w:lang w:eastAsia="zh-CN"/>
        </w:rPr>
        <w:t>昌吉州建筑劳务经纪人培训班开班了，拓展建筑工人就业渠道，蓄力春季开工建设。</w:t>
      </w:r>
    </w:p>
    <w:p>
      <w:pPr>
        <w:keepNext w:val="0"/>
        <w:keepLines w:val="0"/>
        <w:pageBreakBefore w:val="0"/>
        <w:widowControl/>
        <w:kinsoku/>
        <w:wordWrap/>
        <w:overflowPunct/>
        <w:topLinePunct w:val="0"/>
        <w:autoSpaceDE/>
        <w:autoSpaceDN/>
        <w:bidi w:val="0"/>
        <w:adjustRightInd/>
        <w:snapToGrid/>
        <w:spacing w:line="560" w:lineRule="exact"/>
        <w:ind w:firstLine="707"/>
        <w:textAlignment w:val="auto"/>
        <w:rPr>
          <w:rFonts w:hint="eastAsia" w:ascii="仿宋_GB2312" w:hAnsi="黑体" w:eastAsia="仿宋_GB2312"/>
          <w:sz w:val="32"/>
          <w:szCs w:val="32"/>
          <w:lang w:eastAsia="zh-CN"/>
        </w:rPr>
      </w:pPr>
      <w:r>
        <w:rPr>
          <w:rFonts w:hint="eastAsia" w:ascii="仿宋" w:hAnsi="仿宋" w:eastAsia="仿宋" w:cs="仿宋"/>
          <w:sz w:val="32"/>
          <w:szCs w:val="32"/>
        </w:rPr>
        <w:t>来自昌吉州辖区各建筑业企业、在建项目班组长、建筑劳务企业以及乡村建筑劳务合作社负责人共计</w:t>
      </w:r>
      <w:r>
        <w:rPr>
          <w:rFonts w:hint="eastAsia" w:ascii="仿宋" w:hAnsi="仿宋" w:eastAsia="仿宋" w:cs="仿宋"/>
          <w:sz w:val="32"/>
          <w:szCs w:val="32"/>
          <w:lang w:val="en-US" w:eastAsia="zh-CN"/>
        </w:rPr>
        <w:t>75</w:t>
      </w:r>
      <w:r>
        <w:rPr>
          <w:rFonts w:hint="eastAsia" w:ascii="仿宋" w:hAnsi="仿宋" w:eastAsia="仿宋" w:cs="仿宋"/>
          <w:sz w:val="32"/>
          <w:szCs w:val="32"/>
        </w:rPr>
        <w:t>名参训学员参加了此次培训。</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hint="eastAsia" w:ascii="仿宋" w:hAnsi="仿宋" w:eastAsia="仿宋" w:cs="仿宋"/>
          <w:sz w:val="32"/>
          <w:szCs w:val="32"/>
        </w:rPr>
      </w:pPr>
      <w:r>
        <w:rPr>
          <w:rFonts w:hint="eastAsia" w:ascii="仿宋_GB2312" w:eastAsia="仿宋_GB2312"/>
          <w:sz w:val="32"/>
          <w:szCs w:val="32"/>
          <w:lang w:eastAsia="zh-CN"/>
        </w:rPr>
        <w:t>此次培训，</w:t>
      </w:r>
      <w:r>
        <w:rPr>
          <w:rFonts w:hint="eastAsia" w:ascii="仿宋_GB2312" w:eastAsia="仿宋_GB2312"/>
          <w:sz w:val="32"/>
          <w:szCs w:val="32"/>
          <w:lang w:val="en-US" w:eastAsia="zh-CN"/>
        </w:rPr>
        <w:t>州住建局联合培训机构</w:t>
      </w:r>
      <w:r>
        <w:rPr>
          <w:rFonts w:hint="eastAsia" w:ascii="仿宋_GB2312" w:hAnsi="Times New Roman" w:eastAsia="仿宋_GB2312" w:cs="仿宋_GB2312"/>
          <w:i w:val="0"/>
          <w:iCs w:val="0"/>
          <w:caps w:val="0"/>
          <w:color w:val="000000"/>
          <w:spacing w:val="0"/>
          <w:kern w:val="0"/>
          <w:sz w:val="32"/>
          <w:szCs w:val="32"/>
          <w:shd w:val="clear" w:fill="FFFFFF"/>
          <w:vertAlign w:val="baseline"/>
          <w:lang w:val="en-US" w:eastAsia="zh-CN" w:bidi="ar"/>
        </w:rPr>
        <w:t>抽调骨干师资力量，精心制定培训方案，同时邀请劳动监察、市场监督、税务、金融、法律等单位的专家及建筑企业、建筑劳务公司负责人进行专业授课，通过理论教学、案例分析、实操模拟、专家交流等方式，将建筑工程项目管理、工程承发包规程、劳务纠纷处理、保障农民工权益、财税金融</w:t>
      </w:r>
      <w:r>
        <w:rPr>
          <w:rFonts w:hint="eastAsia" w:ascii="仿宋" w:hAnsi="仿宋" w:eastAsia="仿宋" w:cs="仿宋"/>
          <w:sz w:val="32"/>
          <w:szCs w:val="32"/>
        </w:rPr>
        <w:t>、正确运用法律法规等方面知识融入培训内容，围绕不同课题进行深入浅出的讲解，课程的针对性和实操性得到充分体现，</w:t>
      </w:r>
      <w:r>
        <w:rPr>
          <w:rFonts w:hint="eastAsia" w:ascii="仿宋_GB2312" w:hAnsi="Times New Roman" w:eastAsia="仿宋_GB2312" w:cs="仿宋_GB2312"/>
          <w:i w:val="0"/>
          <w:iCs w:val="0"/>
          <w:caps w:val="0"/>
          <w:color w:val="000000"/>
          <w:spacing w:val="0"/>
          <w:kern w:val="0"/>
          <w:sz w:val="32"/>
          <w:szCs w:val="32"/>
          <w:shd w:val="clear" w:fill="FFFFFF"/>
          <w:vertAlign w:val="baseline"/>
          <w:lang w:val="en-US" w:eastAsia="zh-CN" w:bidi="ar"/>
        </w:rPr>
        <w:t>受到学员的广泛好评。</w:t>
      </w:r>
    </w:p>
    <w:p>
      <w:pPr>
        <w:keepNext w:val="0"/>
        <w:keepLines w:val="0"/>
        <w:pageBreakBefore w:val="0"/>
        <w:widowControl/>
        <w:kinsoku/>
        <w:wordWrap/>
        <w:overflowPunct/>
        <w:topLinePunct w:val="0"/>
        <w:autoSpaceDE/>
        <w:autoSpaceDN/>
        <w:bidi w:val="0"/>
        <w:adjustRightInd/>
        <w:snapToGrid/>
        <w:spacing w:line="560" w:lineRule="exact"/>
        <w:ind w:firstLine="707"/>
        <w:textAlignment w:val="auto"/>
        <w:rPr>
          <w:rFonts w:hint="eastAsia" w:ascii="仿宋_GB2312" w:hAnsi="黑体" w:eastAsia="仿宋_GB2312"/>
          <w:sz w:val="32"/>
          <w:szCs w:val="32"/>
          <w:lang w:eastAsia="zh-CN"/>
        </w:rPr>
      </w:pPr>
      <w:r>
        <w:rPr>
          <w:rFonts w:hint="eastAsia" w:ascii="仿宋_GB2312" w:hAnsi="黑体" w:eastAsia="仿宋_GB2312"/>
          <w:sz w:val="32"/>
          <w:szCs w:val="32"/>
        </w:rPr>
        <w:t>建筑劳务经纪人是沟通用工单位和务工人员的桥梁</w:t>
      </w:r>
      <w:r>
        <w:rPr>
          <w:rFonts w:hint="eastAsia" w:ascii="仿宋_GB2312" w:hAnsi="黑体" w:eastAsia="仿宋_GB2312"/>
          <w:sz w:val="32"/>
          <w:szCs w:val="32"/>
          <w:lang w:eastAsia="zh-CN"/>
        </w:rPr>
        <w:t>纽带作用。</w:t>
      </w:r>
      <w:r>
        <w:rPr>
          <w:rFonts w:hint="eastAsia" w:ascii="仿宋_GB2312" w:hAnsi="黑体" w:eastAsia="仿宋_GB2312"/>
          <w:sz w:val="32"/>
          <w:szCs w:val="32"/>
        </w:rPr>
        <w:t>加大建筑劳务经纪人培育建设，</w:t>
      </w:r>
      <w:r>
        <w:rPr>
          <w:rFonts w:hint="eastAsia" w:ascii="仿宋_GB2312" w:hAnsi="黑体" w:eastAsia="仿宋_GB2312"/>
          <w:sz w:val="32"/>
          <w:szCs w:val="32"/>
          <w:lang w:eastAsia="zh-CN"/>
        </w:rPr>
        <w:t>是对优秀技术工人进一步培养，畅通其从技术工人成长为班组长，从班组长到建筑劳务经纪人、再到专业作业企业负责人的职业发展通道，发展壮大建筑产业大军中的核心主力。</w:t>
      </w:r>
    </w:p>
    <w:p>
      <w:pPr>
        <w:keepNext w:val="0"/>
        <w:keepLines w:val="0"/>
        <w:pageBreakBefore w:val="0"/>
        <w:kinsoku/>
        <w:wordWrap/>
        <w:overflowPunct/>
        <w:topLinePunct w:val="0"/>
        <w:autoSpaceDE/>
        <w:autoSpaceDN/>
        <w:bidi w:val="0"/>
        <w:adjustRightInd/>
        <w:snapToGrid/>
        <w:spacing w:line="560" w:lineRule="exact"/>
        <w:jc w:val="left"/>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560" w:lineRule="exact"/>
        <w:ind w:firstLine="2880" w:firstLineChars="900"/>
        <w:jc w:val="left"/>
        <w:rPr>
          <w:rFonts w:hint="eastAsia" w:ascii="仿宋" w:hAnsi="仿宋" w:eastAsia="仿宋" w:cs="仿宋"/>
          <w:sz w:val="32"/>
          <w:szCs w:val="32"/>
          <w:lang w:eastAsia="zh-CN"/>
        </w:rPr>
      </w:pPr>
      <w:r>
        <w:rPr>
          <w:rFonts w:hint="eastAsia" w:ascii="仿宋" w:hAnsi="仿宋" w:eastAsia="仿宋" w:cs="仿宋"/>
          <w:sz w:val="32"/>
          <w:szCs w:val="32"/>
        </w:rPr>
        <w:t>昌吉州住房和城乡建设局：</w:t>
      </w:r>
      <w:r>
        <w:rPr>
          <w:rFonts w:hint="eastAsia" w:ascii="仿宋" w:hAnsi="仿宋" w:eastAsia="仿宋" w:cs="仿宋"/>
          <w:sz w:val="32"/>
          <w:szCs w:val="32"/>
          <w:lang w:eastAsia="zh-CN"/>
        </w:rPr>
        <w:t>周</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阳</w:t>
      </w:r>
    </w:p>
    <w:p>
      <w:pPr>
        <w:keepNext w:val="0"/>
        <w:keepLines w:val="0"/>
        <w:pageBreakBefore w:val="0"/>
        <w:kinsoku/>
        <w:wordWrap/>
        <w:overflowPunct/>
        <w:topLinePunct w:val="0"/>
        <w:autoSpaceDE/>
        <w:autoSpaceDN/>
        <w:bidi w:val="0"/>
        <w:adjustRightInd/>
        <w:snapToGrid/>
        <w:spacing w:line="560" w:lineRule="exact"/>
        <w:ind w:firstLine="2880" w:firstLineChars="900"/>
        <w:jc w:val="left"/>
        <w:rPr>
          <w:rFonts w:hint="default" w:ascii="仿宋" w:hAnsi="仿宋" w:eastAsia="仿宋" w:cs="仿宋"/>
          <w:sz w:val="32"/>
          <w:szCs w:val="32"/>
          <w:lang w:val="en-US" w:eastAsia="zh-CN"/>
        </w:rPr>
      </w:pPr>
      <w:r>
        <w:rPr>
          <w:rFonts w:hint="eastAsia" w:ascii="仿宋" w:hAnsi="仿宋" w:eastAsia="仿宋" w:cs="仿宋"/>
          <w:sz w:val="32"/>
          <w:szCs w:val="32"/>
        </w:rPr>
        <w:t>联系电话:</w:t>
      </w:r>
      <w:r>
        <w:rPr>
          <w:rFonts w:hint="eastAsia" w:ascii="仿宋" w:hAnsi="仿宋" w:eastAsia="仿宋" w:cs="仿宋"/>
          <w:sz w:val="32"/>
          <w:szCs w:val="32"/>
          <w:lang w:val="en-US" w:eastAsia="zh-CN"/>
        </w:rPr>
        <w:t>0994-2352919</w:t>
      </w:r>
    </w:p>
    <w:p>
      <w:pPr>
        <w:keepNext w:val="0"/>
        <w:keepLines w:val="0"/>
        <w:pageBreakBefore w:val="0"/>
        <w:kinsoku/>
        <w:wordWrap/>
        <w:overflowPunct/>
        <w:topLinePunct w:val="0"/>
        <w:autoSpaceDE/>
        <w:autoSpaceDN/>
        <w:bidi w:val="0"/>
        <w:adjustRightInd/>
        <w:snapToGrid/>
        <w:spacing w:line="560" w:lineRule="exact"/>
        <w:rPr>
          <w:rFonts w:hint="eastAsia"/>
          <w:lang w:eastAsia="zh-CN"/>
        </w:rPr>
      </w:pPr>
      <w:bookmarkStart w:id="0" w:name="_GoBack"/>
      <w:bookmarkEnd w:id="0"/>
      <w:r>
        <w:rPr>
          <w:rFonts w:hint="eastAsia"/>
          <w:lang w:eastAsia="zh-CN"/>
        </w:rPr>
        <w:drawing>
          <wp:anchor distT="0" distB="0" distL="114300" distR="114300" simplePos="0" relativeHeight="251660288" behindDoc="1" locked="0" layoutInCell="1" allowOverlap="1">
            <wp:simplePos x="0" y="0"/>
            <wp:positionH relativeFrom="column">
              <wp:posOffset>-28575</wp:posOffset>
            </wp:positionH>
            <wp:positionV relativeFrom="paragraph">
              <wp:posOffset>4090035</wp:posOffset>
            </wp:positionV>
            <wp:extent cx="5249545" cy="2698115"/>
            <wp:effectExtent l="0" t="0" r="8255" b="0"/>
            <wp:wrapTight wrapText="bothSides">
              <wp:wrapPolygon>
                <wp:start x="0" y="0"/>
                <wp:lineTo x="0" y="21503"/>
                <wp:lineTo x="21556" y="21503"/>
                <wp:lineTo x="21556" y="0"/>
                <wp:lineTo x="0" y="0"/>
              </wp:wrapPolygon>
            </wp:wrapTight>
            <wp:docPr id="2" name="图片 2" descr="8666af63a2136fbacae3380604a66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666af63a2136fbacae3380604a66a8"/>
                    <pic:cNvPicPr>
                      <a:picLocks noChangeAspect="1"/>
                    </pic:cNvPicPr>
                  </pic:nvPicPr>
                  <pic:blipFill>
                    <a:blip r:embed="rId4"/>
                    <a:stretch>
                      <a:fillRect/>
                    </a:stretch>
                  </pic:blipFill>
                  <pic:spPr>
                    <a:xfrm>
                      <a:off x="0" y="0"/>
                      <a:ext cx="5249545" cy="2698115"/>
                    </a:xfrm>
                    <a:prstGeom prst="rect">
                      <a:avLst/>
                    </a:prstGeom>
                  </pic:spPr>
                </pic:pic>
              </a:graphicData>
            </a:graphic>
          </wp:anchor>
        </w:drawing>
      </w:r>
      <w:r>
        <w:rPr>
          <w:rFonts w:hint="eastAsia"/>
          <w:lang w:eastAsia="zh-CN"/>
        </w:rPr>
        <w:drawing>
          <wp:anchor distT="0" distB="0" distL="114300" distR="114300" simplePos="0" relativeHeight="251659264" behindDoc="1" locked="0" layoutInCell="1" allowOverlap="1">
            <wp:simplePos x="0" y="0"/>
            <wp:positionH relativeFrom="column">
              <wp:posOffset>0</wp:posOffset>
            </wp:positionH>
            <wp:positionV relativeFrom="paragraph">
              <wp:posOffset>174625</wp:posOffset>
            </wp:positionV>
            <wp:extent cx="5267960" cy="3576320"/>
            <wp:effectExtent l="0" t="0" r="8890" b="0"/>
            <wp:wrapTight wrapText="bothSides">
              <wp:wrapPolygon>
                <wp:start x="0" y="0"/>
                <wp:lineTo x="0" y="21516"/>
                <wp:lineTo x="21558" y="21516"/>
                <wp:lineTo x="21558" y="0"/>
                <wp:lineTo x="0" y="0"/>
              </wp:wrapPolygon>
            </wp:wrapTight>
            <wp:docPr id="1" name="图片 1" descr="365a0cac4d5f772f803d764927a1c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65a0cac4d5f772f803d764927a1cb7"/>
                    <pic:cNvPicPr>
                      <a:picLocks noChangeAspect="1"/>
                    </pic:cNvPicPr>
                  </pic:nvPicPr>
                  <pic:blipFill>
                    <a:blip r:embed="rId5"/>
                    <a:stretch>
                      <a:fillRect/>
                    </a:stretch>
                  </pic:blipFill>
                  <pic:spPr>
                    <a:xfrm>
                      <a:off x="0" y="0"/>
                      <a:ext cx="5267960" cy="3576320"/>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wOGVlNDYxNTg5YjkzZTM4ZmZkYWM2YmU2MWI4MzEifQ=="/>
    <w:docVar w:name="KSO_WPS_MARK_KEY" w:val="182828a3-9d3b-4826-a6c9-1956ad629898"/>
  </w:docVars>
  <w:rsids>
    <w:rsidRoot w:val="00000000"/>
    <w:rsid w:val="2F2378D8"/>
    <w:rsid w:val="425742B2"/>
    <w:rsid w:val="53E46CD6"/>
    <w:rsid w:val="7DED5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524</Words>
  <Characters>541</Characters>
  <Lines>0</Lines>
  <Paragraphs>0</Paragraphs>
  <TotalTime>0</TotalTime>
  <ScaleCrop>false</ScaleCrop>
  <LinksUpToDate>false</LinksUpToDate>
  <CharactersWithSpaces>543</CharactersWithSpaces>
  <Application>WPS Office_11.1.0.15309_F1E327BC-269C-435d-A152-05C5408002CA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2024-03-26T08:02:00Z</dcterms:created>
  <dc:creator>Administrator</dc:creator>
  <cp:lastModifiedBy>Administrator</cp:lastModifiedBy>
  <dcterms:modified xsi:type="dcterms:W3CDTF">2024-03-27T02:13:25Z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2052-11.1.0.15309</vt:lpwstr>
  </property>
  <property fmtid="{D5CDD505-2E9C-101B-9397-08002B2CF9AE}" pid="3" name="ICV">
    <vt:lpwstr>9E8E49389A3B4DD39275F7C17F43C476_12</vt:lpwstr>
  </property>
</Properties>
</file>