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/>
        <w:jc w:val="center"/>
        <w:textAlignment w:val="baseline"/>
        <w:rPr>
          <w:rFonts w:hint="eastAsia" w:ascii="方正小标宋_GBK" w:hAnsi="方正小标宋_GBK" w:eastAsia="方正小标宋_GBK" w:cs="方正小标宋_GBK"/>
          <w:b w:val="0"/>
          <w:bCs/>
          <w:caps w:val="0"/>
          <w:color w:val="auto"/>
          <w:spacing w:val="0"/>
          <w:kern w:val="0"/>
          <w:sz w:val="44"/>
          <w:szCs w:val="44"/>
          <w:vertAlign w:val="baseli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aps w:val="0"/>
          <w:color w:val="auto"/>
          <w:spacing w:val="0"/>
          <w:kern w:val="0"/>
          <w:sz w:val="44"/>
          <w:szCs w:val="44"/>
          <w:vertAlign w:val="baseline"/>
          <w:lang w:val="en-US" w:eastAsia="zh-CN" w:bidi="ar"/>
        </w:rPr>
        <w:t>2023年第三季度房屋市政工程安全生产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/>
        <w:jc w:val="center"/>
        <w:textAlignment w:val="baseline"/>
        <w:rPr>
          <w:rFonts w:hint="default"/>
          <w:color w:val="auto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aps w:val="0"/>
          <w:color w:val="auto"/>
          <w:spacing w:val="0"/>
          <w:kern w:val="0"/>
          <w:sz w:val="44"/>
          <w:szCs w:val="44"/>
          <w:vertAlign w:val="baseline"/>
          <w:lang w:val="en-US" w:eastAsia="zh-CN" w:bidi="ar"/>
        </w:rPr>
        <w:t>监督检查工作总结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baseline"/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w w:val="1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baseline"/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w w:val="100"/>
          <w:sz w:val="32"/>
          <w:szCs w:val="32"/>
          <w:lang w:val="en-US" w:eastAsia="zh-CN"/>
        </w:rPr>
        <w:t>一、基本情况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截至8月30日，全州监督在建房屋和市政工程583项，其中新建263项、续建320项、开复工项目386项。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baseline"/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w w:val="100"/>
          <w:sz w:val="32"/>
          <w:szCs w:val="32"/>
          <w:lang w:val="en-US" w:eastAsia="zh-CN"/>
        </w:rPr>
        <w:t>二、重点开展情况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一是做好高温、大风等极端天气建筑施工安全生产工作。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制定印发了《关于做好近期高温天气建筑施工安全生产工作的通知》，及时发布气象预警信息，督促指导全州住建部门强化安全防范意识，落实高温、大风天气安全生产工作措施，做好防暑降温、个体防护、消防安全等工作，严禁大风等极端天气吊装、室外高空作业，堵住各种安全生产漏洞，确保人民群众生命财产安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二是开展不间断质量安全生产指导服务。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督促企业建立落实风险分级管控和隐患排查治理双重预防机制，制定印发了《昌吉州住房和城乡建设领域安全生产排查整治工作实施方案》，成立领导小组，通过聘请专家方式持续深入建筑施工现场进行安全生产指导服务。第三季度，累计检查79个房屋市政工程项目，重点对关键岗位到岗履职、高温防范措施、危大工程管控、临时用电、消防安全进行检查，发现一般安全546条隐患，重大安全隐患11条，下发限期整改通知28份、停工整改通知书7份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三是精准严格执法处罚。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针对发现的安全隐患，分类建立台账，对问题隐患较多的项目进行回头看，对重大风险管控、隐患排查治理不到位的企业责令停工整改，并进行约谈，纳入不良业绩。提请州人民政府挂牌督办4条重大安全隐患，约谈县市1个，相关企业法人、项目经理、总监理工程师5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四是持续推进自建房专项整治工作。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月21日至26日配合自治区完成对昌吉州的经营性自建房抽查核实工作。截至目前，昌吉州辖区共有卫星图斑609939个，已完成排查608744个，未排查1195个（其中非昌吉州2792个），排查中196个，排查完成率99.80%。存在隐患的经营性自建房共有215栋，已全部完成整治。存在隐患的其他自建房共有4485栋，已整治4372栋，整治率97.48%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firstLine="640" w:firstLineChars="200"/>
        <w:jc w:val="both"/>
        <w:textAlignment w:val="baseline"/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w w:val="100"/>
          <w:sz w:val="32"/>
          <w:szCs w:val="32"/>
          <w:lang w:val="en-US" w:eastAsia="zh-CN"/>
        </w:rPr>
        <w:t>三、存在突出问题：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aps w:val="0"/>
          <w:color w:val="auto"/>
          <w:spacing w:val="0"/>
          <w:kern w:val="0"/>
          <w:sz w:val="32"/>
          <w:szCs w:val="32"/>
          <w:vertAlign w:val="baseline"/>
          <w:lang w:val="en-US" w:eastAsia="zh-CN" w:bidi="ar"/>
        </w:rPr>
        <w:t>一是</w:t>
      </w:r>
      <w:r>
        <w:rPr>
          <w:rFonts w:hint="eastAsia" w:ascii="仿宋_GB2312" w:hAnsi="仿宋_GB2312" w:eastAsia="仿宋_GB2312" w:cs="仿宋_GB2312"/>
          <w:b w:val="0"/>
          <w:bCs/>
          <w:caps w:val="0"/>
          <w:color w:val="auto"/>
          <w:spacing w:val="0"/>
          <w:kern w:val="0"/>
          <w:sz w:val="32"/>
          <w:szCs w:val="32"/>
          <w:vertAlign w:val="baseline"/>
          <w:lang w:val="en-US" w:eastAsia="zh-CN" w:bidi="ar"/>
        </w:rPr>
        <w:t>属地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发现隐患和解决问题能力不足，对州住建局发现的隐患问题跟踪落实整改不到位，复查把关不严。比如，州住建局5月22日检查溪悦华庭小区项目，发现的8条隐患问题，昌吉市住建局在未认真复查的情况下已签署整改完成意见，州住建局7月31日再次检查时，大部分隐患问题依然存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部分企业安全生产意识不强，为赶工期、抢进度，忽视安全生产，存在隐患排查治理不深入、不全面、不细致，危大工程管控缺失等主体责任落实不到位情况。比如，州住建局7月26日检查过程中，发现昌吉市古城名苑三期建设项目不具备安全生产条件，未履行开复工手续擅自进行施工，存在吊篮安全锁失效、临边防护普遍缺失等安全隐患20条，其中重大安全隐患3条，且项目经理、总监理工程师等管理人员未在岗履职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jc w:val="both"/>
        <w:textAlignment w:val="baseline"/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w w:val="100"/>
          <w:sz w:val="32"/>
          <w:szCs w:val="32"/>
          <w:lang w:val="en-US" w:eastAsia="zh-CN"/>
        </w:rPr>
        <w:t>下一步工作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/>
          <w:caps w:val="0"/>
          <w:color w:val="auto"/>
          <w:spacing w:val="0"/>
          <w:kern w:val="0"/>
          <w:sz w:val="32"/>
          <w:szCs w:val="32"/>
          <w:vertAlign w:val="baseli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 w:val="0"/>
          <w:caps w:val="0"/>
          <w:color w:val="auto"/>
          <w:spacing w:val="0"/>
          <w:kern w:val="0"/>
          <w:sz w:val="32"/>
          <w:szCs w:val="32"/>
          <w:vertAlign w:val="baseline"/>
          <w:lang w:val="en-US" w:eastAsia="zh-CN" w:bidi="ar"/>
        </w:rPr>
        <w:t>一是</w:t>
      </w:r>
      <w:r>
        <w:rPr>
          <w:rFonts w:hint="eastAsia" w:ascii="仿宋_GB2312" w:hAnsi="仿宋_GB2312" w:eastAsia="仿宋_GB2312" w:cs="仿宋_GB2312"/>
          <w:b w:val="0"/>
          <w:bCs/>
          <w:caps w:val="0"/>
          <w:color w:val="auto"/>
          <w:spacing w:val="0"/>
          <w:kern w:val="0"/>
          <w:sz w:val="32"/>
          <w:szCs w:val="32"/>
          <w:vertAlign w:val="baseline"/>
          <w:lang w:val="en-US" w:eastAsia="zh-CN" w:bidi="ar"/>
        </w:rPr>
        <w:t>加大基层业务培训指导力度，鼓励县市（园区）通过购买服务的方式，加强监督机构力量，弥补基层监管力量不足的问题，努力提升质量安全监督质效。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/>
          <w:caps w:val="0"/>
          <w:color w:val="auto"/>
          <w:spacing w:val="0"/>
          <w:kern w:val="0"/>
          <w:sz w:val="32"/>
          <w:szCs w:val="32"/>
          <w:vertAlign w:val="baseli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 w:val="0"/>
          <w:caps w:val="0"/>
          <w:color w:val="auto"/>
          <w:spacing w:val="0"/>
          <w:kern w:val="0"/>
          <w:sz w:val="32"/>
          <w:szCs w:val="32"/>
          <w:vertAlign w:val="baseline"/>
          <w:lang w:val="en-US" w:eastAsia="zh-CN" w:bidi="ar"/>
        </w:rPr>
        <w:t>二是</w:t>
      </w:r>
      <w:r>
        <w:rPr>
          <w:rFonts w:hint="eastAsia" w:ascii="仿宋_GB2312" w:hAnsi="仿宋_GB2312" w:eastAsia="仿宋_GB2312" w:cs="仿宋_GB2312"/>
          <w:b w:val="0"/>
          <w:bCs/>
          <w:caps w:val="0"/>
          <w:color w:val="auto"/>
          <w:spacing w:val="0"/>
          <w:kern w:val="0"/>
          <w:sz w:val="32"/>
          <w:szCs w:val="32"/>
          <w:vertAlign w:val="baseline"/>
          <w:lang w:val="en-US" w:eastAsia="zh-CN" w:bidi="ar"/>
        </w:rPr>
        <w:t>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续开展建筑施工领域隐患排查和警示教育，</w:t>
      </w:r>
      <w:r>
        <w:rPr>
          <w:rFonts w:hint="eastAsia" w:ascii="仿宋_GB2312" w:hAnsi="仿宋_GB2312" w:eastAsia="仿宋_GB2312" w:cs="仿宋_GB2312"/>
          <w:b w:val="0"/>
          <w:bCs/>
          <w:caps w:val="0"/>
          <w:color w:val="auto"/>
          <w:spacing w:val="0"/>
          <w:kern w:val="0"/>
          <w:sz w:val="32"/>
          <w:szCs w:val="32"/>
          <w:vertAlign w:val="baseline"/>
          <w:lang w:val="en-US" w:eastAsia="zh-CN" w:bidi="ar"/>
        </w:rPr>
        <w:t>督促属地落实监管责任，严把问题隐患现场复核，形成闭环管理。严格执法处罚，采取多种处罚措施，倒逼企业落实安全生产主体责任。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/>
          <w:caps w:val="0"/>
          <w:color w:val="auto"/>
          <w:spacing w:val="0"/>
          <w:kern w:val="0"/>
          <w:sz w:val="32"/>
          <w:szCs w:val="32"/>
          <w:vertAlign w:val="baseli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 w:val="0"/>
          <w:caps w:val="0"/>
          <w:color w:val="auto"/>
          <w:spacing w:val="0"/>
          <w:kern w:val="0"/>
          <w:sz w:val="32"/>
          <w:szCs w:val="32"/>
          <w:vertAlign w:val="baseline"/>
          <w:lang w:val="en-US" w:eastAsia="zh-CN" w:bidi="ar"/>
        </w:rPr>
        <w:t>三是</w:t>
      </w:r>
      <w:r>
        <w:rPr>
          <w:rFonts w:hint="eastAsia" w:ascii="仿宋_GB2312" w:hAnsi="仿宋_GB2312" w:eastAsia="仿宋_GB2312" w:cs="仿宋_GB2312"/>
          <w:b w:val="0"/>
          <w:bCs/>
          <w:caps w:val="0"/>
          <w:color w:val="auto"/>
          <w:spacing w:val="0"/>
          <w:kern w:val="0"/>
          <w:sz w:val="32"/>
          <w:szCs w:val="32"/>
          <w:vertAlign w:val="baseline"/>
          <w:lang w:val="en-US" w:eastAsia="zh-CN" w:bidi="ar"/>
        </w:rPr>
        <w:t>建立健全工作机制，严格落实定期风险分析研判、隐患排查、调度等制度措施，持续推动安全生产工作制度化、规范化、常态化和科学化。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/>
          <w:caps w:val="0"/>
          <w:color w:val="auto"/>
          <w:spacing w:val="0"/>
          <w:kern w:val="0"/>
          <w:sz w:val="32"/>
          <w:szCs w:val="32"/>
          <w:vertAlign w:val="baseli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 w:val="0"/>
          <w:caps w:val="0"/>
          <w:color w:val="auto"/>
          <w:spacing w:val="0"/>
          <w:kern w:val="0"/>
          <w:sz w:val="32"/>
          <w:szCs w:val="32"/>
          <w:vertAlign w:val="baseline"/>
          <w:lang w:val="en-US" w:eastAsia="zh-CN" w:bidi="ar"/>
        </w:rPr>
        <w:t>四是</w:t>
      </w:r>
      <w:r>
        <w:rPr>
          <w:rFonts w:hint="eastAsia" w:ascii="仿宋_GB2312" w:hAnsi="仿宋_GB2312" w:eastAsia="仿宋_GB2312" w:cs="仿宋_GB2312"/>
          <w:b w:val="0"/>
          <w:bCs/>
          <w:caps w:val="0"/>
          <w:color w:val="auto"/>
          <w:spacing w:val="0"/>
          <w:kern w:val="0"/>
          <w:sz w:val="32"/>
          <w:szCs w:val="32"/>
          <w:vertAlign w:val="baseline"/>
          <w:lang w:val="en-US" w:eastAsia="zh-CN" w:bidi="ar"/>
        </w:rPr>
        <w:t>进一步加大其他自建房隐患销号整治力度，压实工作责任，建立长效机制，对工作推进不力、进度滞后的县市（园区）重点跟踪提醒，确保按时完成自建房整治销号任务。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5120" w:firstLineChars="1600"/>
        <w:jc w:val="both"/>
        <w:textAlignment w:val="baseline"/>
        <w:rPr>
          <w:rFonts w:hint="eastAsia" w:ascii="仿宋_GB2312" w:hAnsi="仿宋_GB2312" w:eastAsia="仿宋_GB2312" w:cs="仿宋_GB2312"/>
          <w:b w:val="0"/>
          <w:bCs/>
          <w:caps w:val="0"/>
          <w:color w:val="auto"/>
          <w:spacing w:val="0"/>
          <w:kern w:val="0"/>
          <w:sz w:val="32"/>
          <w:szCs w:val="32"/>
          <w:vertAlign w:val="baseli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5120" w:firstLineChars="1600"/>
        <w:jc w:val="both"/>
        <w:textAlignment w:val="baseline"/>
        <w:rPr>
          <w:rFonts w:hint="eastAsia" w:ascii="仿宋_GB2312" w:hAnsi="仿宋_GB2312" w:eastAsia="仿宋_GB2312" w:cs="仿宋_GB2312"/>
          <w:b w:val="0"/>
          <w:bCs/>
          <w:caps w:val="0"/>
          <w:color w:val="auto"/>
          <w:spacing w:val="0"/>
          <w:kern w:val="0"/>
          <w:sz w:val="32"/>
          <w:szCs w:val="32"/>
          <w:vertAlign w:val="baseli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5120" w:firstLineChars="1600"/>
        <w:jc w:val="both"/>
        <w:textAlignment w:val="baseline"/>
        <w:rPr>
          <w:rFonts w:hint="default" w:ascii="仿宋_GB2312" w:hAnsi="仿宋_GB2312" w:eastAsia="仿宋_GB2312" w:cs="仿宋_GB2312"/>
          <w:b w:val="0"/>
          <w:bCs/>
          <w:caps w:val="0"/>
          <w:color w:val="auto"/>
          <w:spacing w:val="0"/>
          <w:kern w:val="0"/>
          <w:sz w:val="32"/>
          <w:szCs w:val="32"/>
          <w:vertAlign w:val="baseli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caps w:val="0"/>
          <w:color w:val="auto"/>
          <w:spacing w:val="0"/>
          <w:kern w:val="0"/>
          <w:sz w:val="32"/>
          <w:szCs w:val="32"/>
          <w:vertAlign w:val="baseline"/>
          <w:lang w:val="en-US" w:eastAsia="zh-CN" w:bidi="ar"/>
        </w:rPr>
        <w:t>2023年8月30日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480" w:firstLineChars="1400"/>
        <w:jc w:val="both"/>
        <w:textAlignment w:val="baseline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昌吉州住房和城乡建设局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442136"/>
    <w:multiLevelType w:val="singleLevel"/>
    <w:tmpl w:val="E5442136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zNThhYmE2MzI0OGU1ZWY5YmNiYjgwZmMyZTE3ZmYifQ=="/>
  </w:docVars>
  <w:rsids>
    <w:rsidRoot w:val="14B351E4"/>
    <w:rsid w:val="0C853C70"/>
    <w:rsid w:val="14B351E4"/>
    <w:rsid w:val="1E9A7B5C"/>
    <w:rsid w:val="44E66466"/>
    <w:rsid w:val="53D5788A"/>
    <w:rsid w:val="72C3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Calibri" w:hAnsi="Calibri" w:eastAsia="宋体" w:cs="Times New Roman"/>
      <w:szCs w:val="24"/>
    </w:rPr>
  </w:style>
  <w:style w:type="paragraph" w:styleId="3">
    <w:name w:val="Body Text 2"/>
    <w:basedOn w:val="1"/>
    <w:unhideWhenUsed/>
    <w:qFormat/>
    <w:uiPriority w:val="99"/>
    <w:pPr>
      <w:spacing w:after="120" w:line="480" w:lineRule="auto"/>
    </w:pPr>
  </w:style>
  <w:style w:type="paragraph" w:styleId="4">
    <w:name w:val="Body Text Indent"/>
    <w:basedOn w:val="1"/>
    <w:next w:val="5"/>
    <w:qFormat/>
    <w:uiPriority w:val="0"/>
    <w:pPr>
      <w:spacing w:after="120" w:afterLines="0"/>
      <w:ind w:left="420" w:leftChars="200"/>
    </w:pPr>
    <w:rPr>
      <w:szCs w:val="20"/>
    </w:rPr>
  </w:style>
  <w:style w:type="paragraph" w:styleId="5">
    <w:name w:val="Normal (Web)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Lines="0" w:beforeAutospacing="0" w:after="0" w:afterLines="0" w:afterAutospacing="0"/>
      <w:ind w:left="0" w:right="0"/>
      <w:jc w:val="left"/>
    </w:pPr>
    <w:rPr>
      <w:kern w:val="0"/>
      <w:sz w:val="24"/>
      <w:szCs w:val="24"/>
      <w:lang w:val="en-US" w:eastAsia="zh-CN" w:bidi="ar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Body Text First Indent 2"/>
    <w:basedOn w:val="4"/>
    <w:next w:val="4"/>
    <w:qFormat/>
    <w:uiPriority w:val="0"/>
    <w:pPr>
      <w:ind w:firstLine="420"/>
    </w:pPr>
    <w:rPr>
      <w:sz w:val="28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1372</Words>
  <Characters>1431</Characters>
  <Lines>0</Lines>
  <Paragraphs>0</Paragraphs>
  <TotalTime>4</TotalTime>
  <ScaleCrop>false</ScaleCrop>
  <LinksUpToDate>false</LinksUpToDate>
  <CharactersWithSpaces>1431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2023-07-05T01:58:00Z</dcterms:created>
  <dc:creator>admin</dc:creator>
  <cp:lastModifiedBy>乔</cp:lastModifiedBy>
  <cp:lastPrinted>2023-07-05T02:36:00Z</cp:lastPrinted>
  <dcterms:modified xsi:type="dcterms:W3CDTF">2023-09-01T04:37:09Z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0D7C05323CF84EA7B7832CBEE34F5F44_12</vt:lpwstr>
  </property>
</Properties>
</file>