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5D70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44"/>
          <w:szCs w:val="44"/>
        </w:rPr>
      </w:pPr>
    </w:p>
    <w:p w14:paraId="6A2639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2024年新疆</w:t>
      </w:r>
      <w:r>
        <w:rPr>
          <w:rFonts w:hint="eastAsia" w:ascii="方正小标宋_GBK" w:hAnsi="方正小标宋_GBK" w:eastAsia="方正小标宋_GBK" w:cs="方正小标宋_GBK"/>
          <w:b w:val="0"/>
          <w:bCs w:val="0"/>
          <w:sz w:val="44"/>
          <w:szCs w:val="44"/>
          <w:lang w:val="en-US" w:eastAsia="zh-CN"/>
        </w:rPr>
        <w:t>维吾尔自治区</w:t>
      </w:r>
      <w:r>
        <w:rPr>
          <w:rFonts w:hint="eastAsia" w:ascii="方正小标宋_GBK" w:hAnsi="方正小标宋_GBK" w:eastAsia="方正小标宋_GBK" w:cs="方正小标宋_GBK"/>
          <w:b w:val="0"/>
          <w:bCs w:val="0"/>
          <w:sz w:val="44"/>
          <w:szCs w:val="44"/>
        </w:rPr>
        <w:t>中部联盟</w:t>
      </w:r>
      <w:r>
        <w:rPr>
          <w:rFonts w:hint="eastAsia" w:ascii="方正小标宋_GBK" w:hAnsi="方正小标宋_GBK" w:eastAsia="方正小标宋_GBK" w:cs="方正小标宋_GBK"/>
          <w:b w:val="0"/>
          <w:bCs w:val="0"/>
          <w:sz w:val="44"/>
          <w:szCs w:val="44"/>
          <w:lang w:val="en-US" w:eastAsia="zh-CN"/>
        </w:rPr>
        <w:t>（第二批）医用耗材</w:t>
      </w:r>
      <w:r>
        <w:rPr>
          <w:rFonts w:hint="eastAsia" w:ascii="方正小标宋_GBK" w:hAnsi="方正小标宋_GBK" w:eastAsia="方正小标宋_GBK" w:cs="方正小标宋_GBK"/>
          <w:b w:val="0"/>
          <w:bCs w:val="0"/>
          <w:sz w:val="44"/>
          <w:szCs w:val="44"/>
        </w:rPr>
        <w:t>带量</w:t>
      </w:r>
      <w:r>
        <w:rPr>
          <w:rFonts w:hint="eastAsia" w:ascii="方正小标宋_GBK" w:hAnsi="方正小标宋_GBK" w:eastAsia="方正小标宋_GBK" w:cs="方正小标宋_GBK"/>
          <w:b w:val="0"/>
          <w:bCs w:val="0"/>
          <w:sz w:val="44"/>
          <w:szCs w:val="44"/>
          <w:lang w:eastAsia="zh-CN"/>
        </w:rPr>
        <w:t>联动</w:t>
      </w:r>
      <w:r>
        <w:rPr>
          <w:rFonts w:hint="eastAsia" w:ascii="方正小标宋_GBK" w:hAnsi="方正小标宋_GBK" w:eastAsia="方正小标宋_GBK" w:cs="方正小标宋_GBK"/>
          <w:b w:val="0"/>
          <w:bCs w:val="0"/>
          <w:sz w:val="44"/>
          <w:szCs w:val="44"/>
        </w:rPr>
        <w:t>采购文件</w:t>
      </w:r>
    </w:p>
    <w:p w14:paraId="6ED04B0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sz w:val="32"/>
          <w:szCs w:val="32"/>
          <w:lang w:eastAsia="zh-CN"/>
        </w:rPr>
      </w:pPr>
      <w:bookmarkStart w:id="0" w:name="_Toc279734437"/>
      <w:bookmarkStart w:id="1" w:name="_Toc13800"/>
      <w:bookmarkStart w:id="2" w:name="_Toc199617305"/>
      <w:r>
        <w:rPr>
          <w:rFonts w:hint="eastAsia" w:ascii="方正小标宋_GBK" w:hAnsi="方正小标宋_GBK" w:eastAsia="方正小标宋_GBK" w:cs="方正小标宋_GBK"/>
          <w:b w:val="0"/>
          <w:bCs w:val="0"/>
          <w:sz w:val="32"/>
          <w:szCs w:val="32"/>
          <w:lang w:eastAsia="zh-CN"/>
        </w:rPr>
        <w:t>（</w:t>
      </w:r>
      <w:r>
        <w:rPr>
          <w:rFonts w:hint="eastAsia" w:ascii="方正小标宋_GBK" w:hAnsi="方正小标宋_GBK" w:eastAsia="方正小标宋_GBK" w:cs="方正小标宋_GBK"/>
          <w:b w:val="0"/>
          <w:bCs w:val="0"/>
          <w:sz w:val="32"/>
          <w:szCs w:val="32"/>
        </w:rPr>
        <w:t>征求意见稿</w:t>
      </w:r>
      <w:r>
        <w:rPr>
          <w:rFonts w:hint="eastAsia" w:ascii="方正小标宋_GBK" w:hAnsi="方正小标宋_GBK" w:eastAsia="方正小标宋_GBK" w:cs="方正小标宋_GBK"/>
          <w:b w:val="0"/>
          <w:bCs w:val="0"/>
          <w:sz w:val="32"/>
          <w:szCs w:val="32"/>
          <w:lang w:eastAsia="zh-CN"/>
        </w:rPr>
        <w:t>）</w:t>
      </w:r>
      <w:bookmarkEnd w:id="0"/>
      <w:bookmarkEnd w:id="1"/>
      <w:bookmarkEnd w:id="2"/>
    </w:p>
    <w:p w14:paraId="4D1BDFF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rPr>
      </w:pPr>
    </w:p>
    <w:p w14:paraId="25A7288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rPr>
      </w:pPr>
    </w:p>
    <w:p w14:paraId="625ABE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rPr>
      </w:pPr>
    </w:p>
    <w:p w14:paraId="21F8B3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rPr>
      </w:pPr>
    </w:p>
    <w:p w14:paraId="354ABD0A">
      <w:pPr>
        <w:pageBreakBefore w:val="0"/>
        <w:kinsoku/>
        <w:overflowPunct/>
        <w:topLinePunct w:val="0"/>
        <w:autoSpaceDE/>
        <w:autoSpaceDN/>
        <w:bidi w:val="0"/>
        <w:adjustRightInd/>
        <w:snapToGrid/>
        <w:spacing w:line="560" w:lineRule="exact"/>
        <w:jc w:val="center"/>
        <w:rPr>
          <w:rFonts w:hint="eastAsia" w:ascii="方正仿宋_GBK" w:hAnsi="方正仿宋_GBK" w:eastAsia="方正仿宋_GBK" w:cs="方正仿宋_GBK"/>
          <w:b/>
          <w:bCs/>
          <w:color w:val="000000" w:themeColor="text1"/>
          <w:szCs w:val="32"/>
          <w:highlight w:val="none"/>
          <w:lang w:eastAsia="zh-CN"/>
          <w14:textFill>
            <w14:solidFill>
              <w14:schemeClr w14:val="tx1"/>
            </w14:solidFill>
          </w14:textFill>
        </w:rPr>
      </w:pPr>
      <w:bookmarkStart w:id="3" w:name="_Toc6100"/>
      <w:r>
        <w:rPr>
          <w:rFonts w:hint="eastAsia" w:ascii="方正仿宋_GBK" w:hAnsi="方正仿宋_GBK" w:eastAsia="方正仿宋_GBK" w:cs="方正仿宋_GBK"/>
          <w:b/>
          <w:bCs/>
          <w:sz w:val="32"/>
          <w:szCs w:val="32"/>
        </w:rPr>
        <w:t>采购文件编号：</w:t>
      </w:r>
      <w:r>
        <w:rPr>
          <w:rFonts w:hint="eastAsia" w:ascii="方正仿宋_GBK" w:hAnsi="方正仿宋_GBK" w:eastAsia="方正仿宋_GBK" w:cs="方正仿宋_GBK"/>
          <w:b/>
          <w:bCs/>
          <w:color w:val="000000" w:themeColor="text1"/>
          <w:szCs w:val="32"/>
          <w:highlight w:val="none"/>
          <w14:textFill>
            <w14:solidFill>
              <w14:schemeClr w14:val="tx1"/>
            </w14:solidFill>
          </w14:textFill>
        </w:rPr>
        <w:t>XJZBLM-</w:t>
      </w:r>
      <w:r>
        <w:rPr>
          <w:rFonts w:hint="eastAsia" w:ascii="方正仿宋_GBK" w:hAnsi="方正仿宋_GBK" w:eastAsia="方正仿宋_GBK" w:cs="方正仿宋_GBK"/>
          <w:b/>
          <w:bCs/>
          <w:color w:val="000000" w:themeColor="text1"/>
          <w:szCs w:val="32"/>
          <w:highlight w:val="none"/>
          <w:lang w:val="en-US" w:eastAsia="zh-CN"/>
          <w14:textFill>
            <w14:solidFill>
              <w14:schemeClr w14:val="tx1"/>
            </w14:solidFill>
          </w14:textFill>
        </w:rPr>
        <w:t>DEPHCDL</w:t>
      </w:r>
      <w:r>
        <w:rPr>
          <w:rFonts w:hint="eastAsia" w:ascii="方正仿宋_GBK" w:hAnsi="方正仿宋_GBK" w:eastAsia="方正仿宋_GBK" w:cs="方正仿宋_GBK"/>
          <w:b/>
          <w:bCs/>
          <w:color w:val="000000" w:themeColor="text1"/>
          <w:szCs w:val="32"/>
          <w:highlight w:val="none"/>
          <w14:textFill>
            <w14:solidFill>
              <w14:schemeClr w14:val="tx1"/>
            </w14:solidFill>
          </w14:textFill>
        </w:rPr>
        <w:t>-202</w:t>
      </w:r>
      <w:r>
        <w:rPr>
          <w:rFonts w:hint="eastAsia" w:ascii="方正仿宋_GBK" w:hAnsi="方正仿宋_GBK" w:eastAsia="方正仿宋_GBK" w:cs="方正仿宋_GBK"/>
          <w:b/>
          <w:bCs/>
          <w:color w:val="000000" w:themeColor="text1"/>
          <w:szCs w:val="32"/>
          <w:highlight w:val="none"/>
          <w:lang w:val="en-US" w:eastAsia="zh-CN"/>
          <w14:textFill>
            <w14:solidFill>
              <w14:schemeClr w14:val="tx1"/>
            </w14:solidFill>
          </w14:textFill>
        </w:rPr>
        <w:t>4</w:t>
      </w:r>
    </w:p>
    <w:bookmarkEnd w:id="3"/>
    <w:p w14:paraId="1E16E86E">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方正仿宋_GBK" w:hAnsi="方正仿宋_GBK" w:eastAsia="方正仿宋_GBK" w:cs="方正仿宋_GBK"/>
          <w:b/>
          <w:bCs/>
          <w:sz w:val="32"/>
          <w:szCs w:val="32"/>
          <w:lang w:val="en-US" w:eastAsia="zh-CN"/>
        </w:rPr>
      </w:pPr>
    </w:p>
    <w:p w14:paraId="564C1D9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53E79CC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00B87D7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1259EA5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66814D8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03B44E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4B7A118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72241DC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lang w:val="en-US" w:eastAsia="zh-CN"/>
        </w:rPr>
      </w:pPr>
    </w:p>
    <w:p w14:paraId="508C8D5D">
      <w:pPr>
        <w:pageBreakBefore w:val="0"/>
        <w:kinsoku/>
        <w:overflowPunct/>
        <w:topLinePunct w:val="0"/>
        <w:autoSpaceDE/>
        <w:autoSpaceDN/>
        <w:bidi w:val="0"/>
        <w:adjustRightInd/>
        <w:snapToGrid/>
        <w:spacing w:line="560" w:lineRule="exact"/>
        <w:jc w:val="center"/>
        <w:outlineLvl w:val="0"/>
        <w:rPr>
          <w:rFonts w:hint="eastAsia" w:ascii="方正仿宋_GBK" w:hAnsi="方正仿宋_GBK" w:eastAsia="方正仿宋_GBK" w:cs="方正仿宋_GBK"/>
          <w:b/>
          <w:bCs/>
          <w:sz w:val="32"/>
          <w:szCs w:val="32"/>
          <w:lang w:val="en-US" w:eastAsia="zh-CN"/>
        </w:rPr>
      </w:pPr>
      <w:bookmarkStart w:id="4" w:name="_Toc1585171104"/>
      <w:bookmarkStart w:id="5" w:name="_Toc27850"/>
      <w:bookmarkStart w:id="6" w:name="_Toc1696352685"/>
      <w:r>
        <w:rPr>
          <w:rFonts w:hint="eastAsia" w:ascii="方正仿宋_GBK" w:hAnsi="方正仿宋_GBK" w:eastAsia="方正仿宋_GBK" w:cs="方正仿宋_GBK"/>
          <w:b/>
          <w:bCs/>
          <w:sz w:val="32"/>
          <w:szCs w:val="32"/>
          <w:lang w:val="en-US" w:eastAsia="zh-CN"/>
        </w:rPr>
        <w:t>新疆维吾尔自治区中部联盟集中采购办公室</w:t>
      </w:r>
      <w:bookmarkEnd w:id="4"/>
      <w:bookmarkEnd w:id="5"/>
      <w:bookmarkEnd w:id="6"/>
    </w:p>
    <w:p w14:paraId="37B60540">
      <w:pPr>
        <w:pageBreakBefore w:val="0"/>
        <w:kinsoku/>
        <w:overflowPunct/>
        <w:topLinePunct w:val="0"/>
        <w:autoSpaceDE/>
        <w:autoSpaceDN/>
        <w:bidi w:val="0"/>
        <w:adjustRightInd/>
        <w:snapToGrid/>
        <w:spacing w:line="560" w:lineRule="exact"/>
        <w:jc w:val="center"/>
        <w:rPr>
          <w:rFonts w:hint="eastAsia" w:ascii="方正仿宋_GBK" w:hAnsi="方正仿宋_GBK" w:eastAsia="方正仿宋_GBK" w:cs="方正仿宋_GBK"/>
          <w:b/>
          <w:bCs/>
          <w:sz w:val="32"/>
          <w:szCs w:val="32"/>
          <w:lang w:val="en-US" w:eastAsia="zh-CN"/>
        </w:rPr>
      </w:pPr>
    </w:p>
    <w:p w14:paraId="7EE192A0">
      <w:pPr>
        <w:pageBreakBefore w:val="0"/>
        <w:kinsoku/>
        <w:overflowPunct/>
        <w:topLinePunct w:val="0"/>
        <w:autoSpaceDE/>
        <w:autoSpaceDN/>
        <w:bidi w:val="0"/>
        <w:adjustRightInd/>
        <w:snapToGrid/>
        <w:spacing w:line="560" w:lineRule="exact"/>
        <w:jc w:val="center"/>
        <w:rPr>
          <w:rFonts w:hint="eastAsia" w:ascii="方正仿宋_GBK" w:hAnsi="方正仿宋_GBK" w:eastAsia="方正仿宋_GBK" w:cs="方正仿宋_GBK"/>
          <w:b/>
          <w:bCs/>
          <w:sz w:val="32"/>
          <w:szCs w:val="32"/>
          <w:lang w:val="en-US" w:eastAsia="zh-CN"/>
        </w:rPr>
      </w:pPr>
    </w:p>
    <w:p w14:paraId="7BB901A1">
      <w:pPr>
        <w:pageBreakBefore w:val="0"/>
        <w:kinsoku/>
        <w:overflowPunct/>
        <w:topLinePunct w:val="0"/>
        <w:autoSpaceDE/>
        <w:autoSpaceDN/>
        <w:bidi w:val="0"/>
        <w:adjustRightInd/>
        <w:snapToGrid/>
        <w:spacing w:line="560" w:lineRule="exact"/>
        <w:jc w:val="cente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2024年12 月</w:t>
      </w:r>
    </w:p>
    <w:p w14:paraId="4BB93B99">
      <w:pPr>
        <w:keepNext w:val="0"/>
        <w:keepLines w:val="0"/>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目</w:t>
      </w:r>
      <w:r>
        <w:rPr>
          <w:rFonts w:hint="eastAsia" w:ascii="方正小标宋_GBK" w:hAnsi="方正小标宋_GBK" w:eastAsia="方正小标宋_GBK" w:cs="方正小标宋_GBK"/>
          <w:b w:val="0"/>
          <w:bCs w:val="0"/>
          <w:sz w:val="44"/>
          <w:szCs w:val="44"/>
          <w:lang w:val="en-US" w:eastAsia="zh-CN"/>
        </w:rPr>
        <w:t xml:space="preserve">  </w:t>
      </w:r>
      <w:r>
        <w:rPr>
          <w:rFonts w:hint="eastAsia" w:ascii="方正小标宋_GBK" w:hAnsi="方正小标宋_GBK" w:eastAsia="方正小标宋_GBK" w:cs="方正小标宋_GBK"/>
          <w:b w:val="0"/>
          <w:bCs w:val="0"/>
          <w:sz w:val="44"/>
          <w:szCs w:val="44"/>
        </w:rPr>
        <w:t>录</w:t>
      </w:r>
    </w:p>
    <w:p w14:paraId="23CC955F">
      <w:pPr>
        <w:pStyle w:val="9"/>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fldChar w:fldCharType="begin"/>
      </w:r>
      <w:r>
        <w:rPr>
          <w:rFonts w:hint="eastAsia" w:ascii="仿宋_GB2312" w:hAnsi="仿宋_GB2312" w:eastAsia="仿宋_GB2312" w:cs="仿宋_GB2312"/>
          <w:b/>
          <w:bCs/>
          <w:sz w:val="32"/>
          <w:szCs w:val="32"/>
          <w:lang w:val="en-US" w:eastAsia="zh-CN"/>
        </w:rPr>
        <w:instrText xml:space="preserve">TOC \o "1-3" \h \u </w:instrText>
      </w:r>
      <w:r>
        <w:rPr>
          <w:rFonts w:hint="eastAsia" w:ascii="仿宋_GB2312" w:hAnsi="仿宋_GB2312" w:eastAsia="仿宋_GB2312" w:cs="仿宋_GB2312"/>
          <w:b/>
          <w:bCs/>
          <w:sz w:val="32"/>
          <w:szCs w:val="32"/>
          <w:lang w:val="en-US" w:eastAsia="zh-CN"/>
        </w:rPr>
        <w:fldChar w:fldCharType="separate"/>
      </w:r>
    </w:p>
    <w:p w14:paraId="0BBF0102">
      <w:pPr>
        <w:pStyle w:val="9"/>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_Toc608286718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kern w:val="2"/>
          <w:sz w:val="32"/>
          <w:szCs w:val="32"/>
          <w:lang w:val="en-US" w:eastAsia="zh-CN" w:bidi="ar-SA"/>
        </w:rPr>
        <w:t xml:space="preserve">第一部分 </w:t>
      </w:r>
      <w:r>
        <w:rPr>
          <w:rFonts w:hint="eastAsia" w:ascii="仿宋_GB2312" w:hAnsi="仿宋_GB2312" w:eastAsia="仿宋_GB2312" w:cs="仿宋_GB2312"/>
          <w:bCs/>
          <w:sz w:val="32"/>
          <w:szCs w:val="32"/>
          <w:lang w:val="en-US" w:eastAsia="zh-CN"/>
        </w:rPr>
        <w:t>采购邀请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_Toc608286718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020941B">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_Toc1325571164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一、医用耗材带量采购公告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_Toc1325571164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1E8B87C2">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_Toc468949760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（一）采购范围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_Toc468949760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3513BA2D">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_Toc272147547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（二）采购品种及约定采购量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_Toc272147547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59AD517">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_Toc183382568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（三）采购周期与采购协议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_Toc183382568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3B706273">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_Toc837240692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（四）申报要求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_Toc837240692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02E60C09">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_Toc1028214310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（五）采购执行说明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_Toc1028214310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9D85779">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_Toc1856277990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（六）申报方式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_Toc1856277990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FC66B17">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_Toc1583756664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（七）时间地点安排</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_Toc1583756664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D5E43AC">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_Toc86085066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二、信息公告获取方式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_Toc86085066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3B9DBF22">
      <w:pPr>
        <w:pStyle w:val="9"/>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_Toc860727550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kern w:val="2"/>
          <w:sz w:val="32"/>
          <w:szCs w:val="32"/>
          <w:lang w:val="en-US" w:eastAsia="zh-CN" w:bidi="ar-SA"/>
        </w:rPr>
        <w:t>第二部分申报企业须知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_Toc860727550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A047D31">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_Toc1863371370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一、医用耗材带量采购当事人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_Toc1863371370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3B98E75A">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_Toc1555579176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（一）申报企业须知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_Toc1555579176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2642FD81">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_Toc1078087523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（二）其他要求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_Toc1078087523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2A4FEC10">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_Toc341905734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val="0"/>
          <w:sz w:val="32"/>
          <w:szCs w:val="32"/>
          <w:lang w:val="en-US" w:eastAsia="zh-CN"/>
        </w:rPr>
        <w:t>二、申报材料编制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_Toc341905734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7E6D8B2">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_Toc425770645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（一）申报产品要求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_Toc425770645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1481BCA">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_Toc922708699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（二）编制要求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_Toc922708699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6F1353C2">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_Toc240816095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（三）申报语言、医用耗材名称、计量单位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_Toc240816095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0DDB3111">
      <w:pPr>
        <w:pStyle w:val="10"/>
        <w:pageBreakBefore w:val="0"/>
        <w:tabs>
          <w:tab w:val="right" w:leader="dot" w:pos="8845"/>
        </w:tabs>
        <w:kinsoku/>
        <w:overflowPunct/>
        <w:topLinePunct w:val="0"/>
        <w:autoSpaceDE/>
        <w:autoSpaceDN/>
        <w:bidi w:val="0"/>
        <w:adjustRightInd/>
        <w:snapToGrid/>
        <w:spacing w:line="560" w:lineRule="exact"/>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_Toc804096966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（四）申报材料构成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_Toc804096966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8185C10">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_Toc1122575544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（五）申报报价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_Toc1122575544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0388E878">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_Toc57181188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三、申报信息提交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_Toc57181188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17F5093A">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_Toc283696245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四、申报产品报价及解密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_Toc283696245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6A441825">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_Toc1006976362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五、中选结果确定及执行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_Toc1006976362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7782E6FF">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_Toc1184299016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（一）拟中选规则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_Toc1184299016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bookmarkStart w:id="41" w:name="_GoBack"/>
      <w:bookmarkEnd w:id="41"/>
    </w:p>
    <w:p w14:paraId="3204BC68">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_Toc1662580312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（二）价格纠偏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_Toc1662580312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690502A3">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_Toc1654676775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（三）中选品种确定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_Toc1654676775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3A1A5CD0">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_Toc1670543634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（四）采购执行说明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_Toc1670543634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11D634E">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_Toc1742551102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（五）医用耗材采购协议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_Toc1742551102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29BA8445">
      <w:pPr>
        <w:pStyle w:val="6"/>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_Toc1941571313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sz w:val="32"/>
          <w:szCs w:val="32"/>
          <w:lang w:val="en-US" w:eastAsia="zh-CN"/>
        </w:rPr>
        <w:t>（六）采购产品配送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_Toc1941571313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40BE5B47">
      <w:pPr>
        <w:pStyle w:val="10"/>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_Toc1870160939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sz w:val="32"/>
          <w:szCs w:val="32"/>
          <w:lang w:val="en-US" w:eastAsia="zh-CN"/>
        </w:rPr>
        <w:t>六、 其他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_Toc1870160939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5F5DC207">
      <w:pPr>
        <w:pStyle w:val="9"/>
        <w:pageBreakBefore w:val="0"/>
        <w:tabs>
          <w:tab w:val="right" w:leader="dot" w:pos="8845"/>
        </w:tabs>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fldChar w:fldCharType="begin"/>
      </w:r>
      <w:r>
        <w:rPr>
          <w:rFonts w:hint="eastAsia" w:ascii="仿宋_GB2312" w:hAnsi="仿宋_GB2312" w:eastAsia="仿宋_GB2312" w:cs="仿宋_GB2312"/>
          <w:bCs/>
          <w:sz w:val="32"/>
          <w:szCs w:val="32"/>
          <w:lang w:val="en-US" w:eastAsia="zh-CN"/>
        </w:rPr>
        <w:instrText xml:space="preserve"> HYPERLINK \l _Toc1180238558 </w:instrText>
      </w:r>
      <w:r>
        <w:rPr>
          <w:rFonts w:hint="eastAsia" w:ascii="仿宋_GB2312" w:hAnsi="仿宋_GB2312" w:eastAsia="仿宋_GB2312" w:cs="仿宋_GB2312"/>
          <w:bCs/>
          <w:sz w:val="32"/>
          <w:szCs w:val="32"/>
          <w:lang w:val="en-US" w:eastAsia="zh-CN"/>
        </w:rPr>
        <w:fldChar w:fldCharType="separate"/>
      </w:r>
      <w:r>
        <w:rPr>
          <w:rFonts w:hint="eastAsia" w:ascii="仿宋_GB2312" w:hAnsi="仿宋_GB2312" w:eastAsia="仿宋_GB2312" w:cs="仿宋_GB2312"/>
          <w:bCs/>
          <w:kern w:val="2"/>
          <w:sz w:val="32"/>
          <w:szCs w:val="32"/>
          <w:lang w:val="en-US" w:eastAsia="zh-CN" w:bidi="ar-SA"/>
        </w:rPr>
        <w:t>第三部分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_Toc1180238558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Cs/>
          <w:sz w:val="32"/>
          <w:szCs w:val="32"/>
          <w:lang w:val="en-US" w:eastAsia="zh-CN"/>
        </w:rPr>
        <w:fldChar w:fldCharType="end"/>
      </w:r>
    </w:p>
    <w:p w14:paraId="6D9FFD4E">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Cs/>
          <w:kern w:val="2"/>
          <w:sz w:val="32"/>
          <w:szCs w:val="32"/>
          <w:lang w:val="en-US" w:eastAsia="zh-CN" w:bidi="ar-SA"/>
        </w:rPr>
      </w:pPr>
      <w:r>
        <w:rPr>
          <w:rFonts w:hint="eastAsia" w:ascii="仿宋_GB2312" w:hAnsi="仿宋_GB2312" w:eastAsia="仿宋_GB2312" w:cs="仿宋_GB2312"/>
          <w:bCs/>
          <w:sz w:val="32"/>
          <w:szCs w:val="32"/>
          <w:lang w:val="en-US" w:eastAsia="zh-CN"/>
        </w:rPr>
        <w:fldChar w:fldCharType="end"/>
      </w:r>
    </w:p>
    <w:p w14:paraId="621BC2E8">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bCs/>
          <w:kern w:val="2"/>
          <w:sz w:val="32"/>
          <w:szCs w:val="32"/>
          <w:lang w:val="en-US" w:eastAsia="zh-CN" w:bidi="ar-SA"/>
        </w:rPr>
      </w:pPr>
    </w:p>
    <w:p w14:paraId="4743DE0A">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23DC9C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方正仿宋_GBK" w:hAnsi="方正仿宋_GBK" w:eastAsia="方正仿宋_GBK" w:cs="方正仿宋_GBK"/>
          <w:b/>
          <w:bCs/>
          <w:sz w:val="44"/>
          <w:szCs w:val="44"/>
          <w:lang w:val="en-US" w:eastAsia="zh-CN"/>
        </w:rPr>
      </w:pPr>
      <w:bookmarkStart w:id="7" w:name="_Toc608286718"/>
      <w:r>
        <w:rPr>
          <w:rFonts w:hint="eastAsia" w:ascii="方正小标宋_GBK" w:hAnsi="方正小标宋_GBK" w:eastAsia="方正小标宋_GBK" w:cs="方正小标宋_GBK"/>
          <w:b w:val="0"/>
          <w:bCs w:val="0"/>
          <w:kern w:val="2"/>
          <w:sz w:val="44"/>
          <w:szCs w:val="44"/>
          <w:lang w:val="en-US" w:eastAsia="zh-CN" w:bidi="ar-SA"/>
        </w:rPr>
        <w:t xml:space="preserve">第一部分 </w:t>
      </w:r>
      <w:r>
        <w:rPr>
          <w:rFonts w:hint="eastAsia" w:ascii="方正小标宋_GBK" w:hAnsi="方正小标宋_GBK" w:eastAsia="方正小标宋_GBK" w:cs="方正小标宋_GBK"/>
          <w:b w:val="0"/>
          <w:bCs w:val="0"/>
          <w:sz w:val="44"/>
          <w:szCs w:val="44"/>
          <w:lang w:val="en-US" w:eastAsia="zh-CN"/>
        </w:rPr>
        <w:t>采购邀请</w:t>
      </w:r>
      <w:bookmarkEnd w:id="7"/>
    </w:p>
    <w:p w14:paraId="6DCAD5A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565504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8" w:name="_Toc1325571164"/>
      <w:r>
        <w:rPr>
          <w:rFonts w:hint="eastAsia" w:ascii="方正黑体_GBK" w:hAnsi="方正黑体_GBK" w:eastAsia="方正黑体_GBK" w:cs="方正黑体_GBK"/>
          <w:sz w:val="32"/>
          <w:szCs w:val="32"/>
          <w:lang w:val="en-US" w:eastAsia="zh-CN"/>
        </w:rPr>
        <w:t>一、医用耗材带量采购公告</w:t>
      </w:r>
      <w:bookmarkEnd w:id="8"/>
    </w:p>
    <w:p w14:paraId="647EB08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p>
    <w:p w14:paraId="2643F7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各相关企业:</w:t>
      </w:r>
    </w:p>
    <w:p w14:paraId="048B28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按照《关于做好2024年“南北中”区域联盟集中采购工作的通知》（新医保发〔2024〕30号）、《关于印发&lt;2024年中部联盟医用耗材集中带量采购工作实施方案&gt;的通知》（昌州医保发〔2024〕8号）的工作要求，</w:t>
      </w:r>
      <w:r>
        <w:rPr>
          <w:rFonts w:hint="eastAsia" w:ascii="仿宋_GB2312" w:hAnsi="仿宋_GB2312" w:eastAsia="仿宋_GB2312" w:cs="仿宋_GB2312"/>
          <w:sz w:val="32"/>
          <w:szCs w:val="32"/>
          <w:lang w:val="en-US" w:eastAsia="zh-CN"/>
        </w:rPr>
        <w:t>新疆</w:t>
      </w:r>
      <w:r>
        <w:rPr>
          <w:rFonts w:hint="eastAsia" w:ascii="仿宋_GB2312" w:hAnsi="仿宋_GB2312" w:eastAsia="仿宋_GB2312" w:cs="仿宋_GB2312"/>
          <w:sz w:val="32"/>
          <w:szCs w:val="32"/>
          <w:highlight w:val="none"/>
          <w:lang w:val="en-US" w:eastAsia="zh-CN"/>
        </w:rPr>
        <w:t>第二轮“南北中”区域联盟集中采购</w:t>
      </w:r>
      <w:r>
        <w:rPr>
          <w:rFonts w:hint="eastAsia" w:ascii="仿宋_GB2312" w:hAnsi="仿宋_GB2312" w:eastAsia="仿宋_GB2312" w:cs="仿宋_GB2312"/>
          <w:sz w:val="32"/>
          <w:szCs w:val="32"/>
          <w:lang w:val="en-US" w:eastAsia="zh-CN"/>
        </w:rPr>
        <w:t>中部联盟开展全疆（第二批）医用耗材带量联动采购工作，欢迎符合条件的生产（经营）企业参加。</w:t>
      </w:r>
    </w:p>
    <w:p w14:paraId="2F5F9E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9" w:name="_Toc468949760"/>
      <w:r>
        <w:rPr>
          <w:rFonts w:hint="eastAsia" w:ascii="楷体_GB2312" w:hAnsi="楷体_GB2312" w:eastAsia="楷体_GB2312" w:cs="楷体_GB2312"/>
          <w:b w:val="0"/>
          <w:bCs w:val="0"/>
          <w:sz w:val="32"/>
          <w:szCs w:val="32"/>
          <w:lang w:val="en-US" w:eastAsia="zh-CN"/>
        </w:rPr>
        <w:t>（一）采购范围</w:t>
      </w:r>
      <w:bookmarkEnd w:id="9"/>
    </w:p>
    <w:p w14:paraId="000046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新疆维吾尔自治区范围内所有公立医疗机构（含军队医疗机构），鼓励医保定点社会办医疗机构参与。</w:t>
      </w:r>
    </w:p>
    <w:p w14:paraId="569522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0" w:name="_Toc272147547"/>
      <w:r>
        <w:rPr>
          <w:rFonts w:hint="eastAsia" w:ascii="楷体_GB2312" w:hAnsi="楷体_GB2312" w:eastAsia="楷体_GB2312" w:cs="楷体_GB2312"/>
          <w:b w:val="0"/>
          <w:bCs w:val="0"/>
          <w:sz w:val="32"/>
          <w:szCs w:val="32"/>
          <w:lang w:val="en-US" w:eastAsia="zh-CN"/>
        </w:rPr>
        <w:t>（二）采购品种及约定采购量</w:t>
      </w:r>
      <w:bookmarkEnd w:id="10"/>
    </w:p>
    <w:p w14:paraId="3E382F9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本次带量联动采购品种为</w:t>
      </w:r>
      <w:r>
        <w:rPr>
          <w:rFonts w:hint="eastAsia" w:ascii="仿宋_GB2312" w:hAnsi="仿宋_GB2312" w:eastAsia="仿宋_GB2312" w:cs="仿宋_GB2312"/>
          <w:color w:val="000000"/>
          <w:sz w:val="32"/>
          <w:szCs w:val="32"/>
          <w:highlight w:val="none"/>
          <w:lang w:val="en-US" w:eastAsia="zh-CN"/>
        </w:rPr>
        <w:t>一次性使用胸（腹）腔镜用穿刺器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一次性使用真空采血管和一次性使用人体静脉血样采集针</w:t>
      </w:r>
      <w:r>
        <w:rPr>
          <w:rFonts w:hint="eastAsia" w:ascii="仿宋_GB2312" w:hAnsi="仿宋_GB2312" w:eastAsia="仿宋_GB2312" w:cs="仿宋_GB2312"/>
          <w:sz w:val="32"/>
          <w:szCs w:val="32"/>
          <w:lang w:val="en-US" w:eastAsia="zh-CN"/>
        </w:rPr>
        <w:t>，具体详见如下</w:t>
      </w:r>
    </w:p>
    <w:p w14:paraId="01FFB98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160878A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089D566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26B3B97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420" w:firstLineChars="200"/>
        <w:jc w:val="left"/>
        <w:textAlignment w:val="auto"/>
        <w:rPr>
          <w:rFonts w:hint="eastAsia"/>
          <w:lang w:val="en-US" w:eastAsia="zh-CN"/>
        </w:rPr>
      </w:pPr>
    </w:p>
    <w:p w14:paraId="1FE633B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640" w:firstLineChars="200"/>
        <w:jc w:val="left"/>
        <w:textAlignment w:val="auto"/>
        <w:rPr>
          <w:rFonts w:hint="eastAsia"/>
          <w:lang w:val="en-US" w:eastAsia="zh-CN"/>
        </w:rPr>
      </w:pPr>
      <w:r>
        <w:rPr>
          <w:rFonts w:hint="eastAsia" w:ascii="仿宋_GB2312" w:hAnsi="仿宋_GB2312" w:eastAsia="仿宋_GB2312" w:cs="仿宋_GB2312"/>
          <w:color w:val="000000"/>
          <w:sz w:val="32"/>
          <w:szCs w:val="32"/>
          <w:highlight w:val="none"/>
          <w:lang w:val="en-US" w:eastAsia="zh-CN"/>
        </w:rPr>
        <w:t>1.一次性使用胸（腹）腔镜用穿刺器</w:t>
      </w:r>
    </w:p>
    <w:tbl>
      <w:tblPr>
        <w:tblStyle w:val="12"/>
        <w:tblpPr w:leftFromText="181" w:rightFromText="181" w:vertAnchor="text" w:horzAnchor="page" w:tblpXSpec="center" w:tblpY="228"/>
        <w:tblOverlap w:val="never"/>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8"/>
        <w:gridCol w:w="1534"/>
        <w:gridCol w:w="2883"/>
        <w:gridCol w:w="2342"/>
        <w:gridCol w:w="1566"/>
      </w:tblGrid>
      <w:tr w14:paraId="5B9F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858" w:type="dxa"/>
            <w:tcBorders>
              <w:top w:val="single" w:color="000000" w:sz="4" w:space="0"/>
              <w:left w:val="single" w:color="000000" w:sz="4" w:space="0"/>
              <w:bottom w:val="single" w:color="auto" w:sz="4" w:space="0"/>
              <w:right w:val="single" w:color="000000" w:sz="4" w:space="0"/>
            </w:tcBorders>
            <w:shd w:val="clear" w:color="auto" w:fill="auto"/>
            <w:vAlign w:val="center"/>
          </w:tcPr>
          <w:p w14:paraId="146EB27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序号</w:t>
            </w:r>
          </w:p>
        </w:tc>
        <w:tc>
          <w:tcPr>
            <w:tcW w:w="1534" w:type="dxa"/>
            <w:tcBorders>
              <w:top w:val="single" w:color="000000" w:sz="4" w:space="0"/>
              <w:left w:val="single" w:color="000000" w:sz="4" w:space="0"/>
              <w:bottom w:val="single" w:color="auto" w:sz="4" w:space="0"/>
              <w:right w:val="single" w:color="000000" w:sz="4" w:space="0"/>
            </w:tcBorders>
            <w:shd w:val="clear" w:color="auto" w:fill="auto"/>
            <w:vAlign w:val="center"/>
          </w:tcPr>
          <w:p w14:paraId="2CCD5C1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品种范围</w:t>
            </w:r>
          </w:p>
        </w:tc>
        <w:tc>
          <w:tcPr>
            <w:tcW w:w="2883" w:type="dxa"/>
            <w:tcBorders>
              <w:top w:val="single" w:color="000000" w:sz="4" w:space="0"/>
              <w:left w:val="single" w:color="000000" w:sz="4" w:space="0"/>
              <w:bottom w:val="single" w:color="auto" w:sz="4" w:space="0"/>
              <w:right w:val="single" w:color="auto" w:sz="4" w:space="0"/>
            </w:tcBorders>
            <w:shd w:val="clear" w:color="auto" w:fill="auto"/>
            <w:vAlign w:val="center"/>
          </w:tcPr>
          <w:p w14:paraId="6F90327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产品分组</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05AA4B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特征参数</w:t>
            </w:r>
          </w:p>
        </w:tc>
        <w:tc>
          <w:tcPr>
            <w:tcW w:w="1566" w:type="dxa"/>
            <w:tcBorders>
              <w:top w:val="single" w:color="000000" w:sz="4" w:space="0"/>
              <w:left w:val="single" w:color="auto" w:sz="4" w:space="0"/>
              <w:bottom w:val="single" w:color="auto" w:sz="4" w:space="0"/>
              <w:right w:val="single" w:color="000000" w:sz="4" w:space="0"/>
            </w:tcBorders>
            <w:shd w:val="clear" w:color="auto" w:fill="auto"/>
            <w:vAlign w:val="center"/>
          </w:tcPr>
          <w:p w14:paraId="5627D6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color w:val="000000"/>
                <w:sz w:val="28"/>
                <w:szCs w:val="28"/>
                <w:highlight w:val="none"/>
                <w:shd w:val="clear" w:color="auto" w:fill="FFFFFF"/>
                <w:lang w:val="en-US" w:eastAsia="zh-CN"/>
              </w:rPr>
            </w:pPr>
            <w:r>
              <w:rPr>
                <w:rFonts w:hint="eastAsia" w:ascii="仿宋_GB2312" w:hAnsi="仿宋_GB2312" w:eastAsia="仿宋_GB2312" w:cs="仿宋_GB2312"/>
                <w:color w:val="000000"/>
                <w:sz w:val="28"/>
                <w:szCs w:val="28"/>
                <w:highlight w:val="none"/>
                <w:shd w:val="clear" w:color="auto" w:fill="FFFFFF"/>
                <w:lang w:val="en-US" w:eastAsia="zh-CN"/>
              </w:rPr>
              <w:t>备注</w:t>
            </w:r>
          </w:p>
        </w:tc>
      </w:tr>
      <w:tr w14:paraId="4C16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02A7605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534" w:type="dxa"/>
            <w:vMerge w:val="restart"/>
            <w:tcBorders>
              <w:top w:val="single" w:color="auto" w:sz="4" w:space="0"/>
              <w:left w:val="single" w:color="auto" w:sz="4" w:space="0"/>
              <w:right w:val="single" w:color="auto" w:sz="4" w:space="0"/>
            </w:tcBorders>
            <w:shd w:val="clear" w:color="auto" w:fill="auto"/>
            <w:vAlign w:val="center"/>
          </w:tcPr>
          <w:p w14:paraId="5EAE02F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color w:val="000000"/>
                <w:sz w:val="28"/>
                <w:szCs w:val="28"/>
                <w:highlight w:val="none"/>
                <w:lang w:val="en-US" w:eastAsia="zh-CN"/>
              </w:rPr>
              <w:t>一次性使用胸（腹）腔镜用穿刺器</w:t>
            </w: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507333E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C16040102600001</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70AA4C5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带清洁环/可视/单孔</w:t>
            </w:r>
          </w:p>
        </w:tc>
        <w:tc>
          <w:tcPr>
            <w:tcW w:w="1566" w:type="dxa"/>
            <w:vMerge w:val="restart"/>
            <w:tcBorders>
              <w:top w:val="single" w:color="auto" w:sz="4" w:space="0"/>
              <w:left w:val="single" w:color="auto" w:sz="4" w:space="0"/>
              <w:right w:val="single" w:color="auto" w:sz="4" w:space="0"/>
            </w:tcBorders>
            <w:shd w:val="clear" w:color="auto" w:fill="auto"/>
            <w:vAlign w:val="center"/>
          </w:tcPr>
          <w:p w14:paraId="08002C7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2"/>
                <w:sz w:val="28"/>
                <w:szCs w:val="28"/>
                <w:highlight w:val="none"/>
                <w:u w:val="none"/>
                <w:lang w:val="en-US" w:eastAsia="zh-CN" w:bidi="ar"/>
              </w:rPr>
              <w:t>不包括单孔多通道穿刺器</w:t>
            </w:r>
          </w:p>
        </w:tc>
      </w:tr>
      <w:tr w14:paraId="7915C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489004E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534" w:type="dxa"/>
            <w:vMerge w:val="continue"/>
            <w:tcBorders>
              <w:left w:val="single" w:color="auto" w:sz="4" w:space="0"/>
              <w:right w:val="single" w:color="auto" w:sz="4" w:space="0"/>
            </w:tcBorders>
            <w:shd w:val="clear" w:color="auto" w:fill="auto"/>
            <w:vAlign w:val="center"/>
          </w:tcPr>
          <w:p w14:paraId="2EA95EBC">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7E4B252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C16040102600002</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7238F82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带清洁环/可视/多孔</w:t>
            </w:r>
          </w:p>
        </w:tc>
        <w:tc>
          <w:tcPr>
            <w:tcW w:w="1566" w:type="dxa"/>
            <w:vMerge w:val="continue"/>
            <w:tcBorders>
              <w:left w:val="single" w:color="auto" w:sz="4" w:space="0"/>
              <w:right w:val="single" w:color="auto" w:sz="4" w:space="0"/>
            </w:tcBorders>
            <w:shd w:val="clear" w:color="auto" w:fill="auto"/>
            <w:vAlign w:val="center"/>
          </w:tcPr>
          <w:p w14:paraId="480916B5">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00F52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2A2834A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534" w:type="dxa"/>
            <w:vMerge w:val="continue"/>
            <w:tcBorders>
              <w:left w:val="single" w:color="auto" w:sz="4" w:space="0"/>
              <w:right w:val="single" w:color="auto" w:sz="4" w:space="0"/>
            </w:tcBorders>
            <w:shd w:val="clear" w:color="auto" w:fill="auto"/>
            <w:vAlign w:val="center"/>
          </w:tcPr>
          <w:p w14:paraId="7EC2EB1D">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6776B1C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C16040102600004</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7024822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带清洁环/不可视/多孔</w:t>
            </w:r>
          </w:p>
        </w:tc>
        <w:tc>
          <w:tcPr>
            <w:tcW w:w="1566" w:type="dxa"/>
            <w:vMerge w:val="continue"/>
            <w:tcBorders>
              <w:left w:val="single" w:color="auto" w:sz="4" w:space="0"/>
              <w:right w:val="single" w:color="auto" w:sz="4" w:space="0"/>
            </w:tcBorders>
            <w:shd w:val="clear" w:color="auto" w:fill="auto"/>
            <w:vAlign w:val="center"/>
          </w:tcPr>
          <w:p w14:paraId="3D63CBE4">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7D171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380591C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1534" w:type="dxa"/>
            <w:vMerge w:val="continue"/>
            <w:tcBorders>
              <w:left w:val="single" w:color="auto" w:sz="4" w:space="0"/>
              <w:right w:val="single" w:color="auto" w:sz="4" w:space="0"/>
            </w:tcBorders>
            <w:shd w:val="clear" w:color="auto" w:fill="auto"/>
            <w:vAlign w:val="center"/>
          </w:tcPr>
          <w:p w14:paraId="595A0AA1">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166E8DD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C16040102600005</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38F1D27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不带清洁环/可视/单孔</w:t>
            </w:r>
          </w:p>
        </w:tc>
        <w:tc>
          <w:tcPr>
            <w:tcW w:w="1566" w:type="dxa"/>
            <w:vMerge w:val="continue"/>
            <w:tcBorders>
              <w:left w:val="single" w:color="auto" w:sz="4" w:space="0"/>
              <w:right w:val="single" w:color="auto" w:sz="4" w:space="0"/>
            </w:tcBorders>
            <w:shd w:val="clear" w:color="auto" w:fill="auto"/>
            <w:vAlign w:val="center"/>
          </w:tcPr>
          <w:p w14:paraId="11C2CFDD">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5AF13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745DC5F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534" w:type="dxa"/>
            <w:vMerge w:val="continue"/>
            <w:tcBorders>
              <w:left w:val="single" w:color="auto" w:sz="4" w:space="0"/>
              <w:right w:val="single" w:color="auto" w:sz="4" w:space="0"/>
            </w:tcBorders>
            <w:shd w:val="clear" w:color="auto" w:fill="auto"/>
            <w:vAlign w:val="center"/>
          </w:tcPr>
          <w:p w14:paraId="2FA91BBE">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24E119B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C16040102600006</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7225D3A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不带清洁环/可视/多孔</w:t>
            </w:r>
          </w:p>
        </w:tc>
        <w:tc>
          <w:tcPr>
            <w:tcW w:w="1566" w:type="dxa"/>
            <w:vMerge w:val="continue"/>
            <w:tcBorders>
              <w:left w:val="single" w:color="auto" w:sz="4" w:space="0"/>
              <w:right w:val="single" w:color="auto" w:sz="4" w:space="0"/>
            </w:tcBorders>
            <w:shd w:val="clear" w:color="auto" w:fill="auto"/>
            <w:vAlign w:val="center"/>
          </w:tcPr>
          <w:p w14:paraId="496B5737">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6FCF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4894B60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6</w:t>
            </w:r>
          </w:p>
        </w:tc>
        <w:tc>
          <w:tcPr>
            <w:tcW w:w="1534" w:type="dxa"/>
            <w:vMerge w:val="continue"/>
            <w:tcBorders>
              <w:left w:val="single" w:color="auto" w:sz="4" w:space="0"/>
              <w:right w:val="single" w:color="auto" w:sz="4" w:space="0"/>
            </w:tcBorders>
            <w:shd w:val="clear" w:color="auto" w:fill="auto"/>
            <w:vAlign w:val="center"/>
          </w:tcPr>
          <w:p w14:paraId="7FBD9533">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419C87A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C16040102600007</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043915F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不带清洁环/不可视/单孔</w:t>
            </w:r>
          </w:p>
        </w:tc>
        <w:tc>
          <w:tcPr>
            <w:tcW w:w="1566" w:type="dxa"/>
            <w:vMerge w:val="continue"/>
            <w:tcBorders>
              <w:left w:val="single" w:color="auto" w:sz="4" w:space="0"/>
              <w:right w:val="single" w:color="auto" w:sz="4" w:space="0"/>
            </w:tcBorders>
            <w:shd w:val="clear" w:color="auto" w:fill="auto"/>
            <w:vAlign w:val="center"/>
          </w:tcPr>
          <w:p w14:paraId="6D1BC7A6">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26302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04B9D56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7</w:t>
            </w:r>
          </w:p>
        </w:tc>
        <w:tc>
          <w:tcPr>
            <w:tcW w:w="1534" w:type="dxa"/>
            <w:vMerge w:val="continue"/>
            <w:tcBorders>
              <w:left w:val="single" w:color="auto" w:sz="4" w:space="0"/>
              <w:right w:val="single" w:color="auto" w:sz="4" w:space="0"/>
            </w:tcBorders>
            <w:shd w:val="clear" w:color="auto" w:fill="auto"/>
            <w:vAlign w:val="center"/>
          </w:tcPr>
          <w:p w14:paraId="72969B2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27B30BE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C16040102600008</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0FD8484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2"/>
                <w:sz w:val="28"/>
                <w:szCs w:val="28"/>
                <w:highlight w:val="none"/>
                <w:shd w:val="clear" w:color="auto" w:fill="FFFFFF"/>
                <w:lang w:val="en-US" w:eastAsia="zh-CN" w:bidi="ar-SA"/>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不带清洁环/不可视/多孔</w:t>
            </w:r>
          </w:p>
        </w:tc>
        <w:tc>
          <w:tcPr>
            <w:tcW w:w="1566" w:type="dxa"/>
            <w:vMerge w:val="continue"/>
            <w:tcBorders>
              <w:left w:val="single" w:color="auto" w:sz="4" w:space="0"/>
              <w:right w:val="single" w:color="auto" w:sz="4" w:space="0"/>
            </w:tcBorders>
            <w:shd w:val="clear" w:color="auto" w:fill="auto"/>
            <w:vAlign w:val="center"/>
          </w:tcPr>
          <w:p w14:paraId="06169D4E">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30E3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277B8D19">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8</w:t>
            </w:r>
          </w:p>
        </w:tc>
        <w:tc>
          <w:tcPr>
            <w:tcW w:w="1534" w:type="dxa"/>
            <w:vMerge w:val="continue"/>
            <w:tcBorders>
              <w:left w:val="single" w:color="auto" w:sz="4" w:space="0"/>
              <w:right w:val="single" w:color="auto" w:sz="4" w:space="0"/>
            </w:tcBorders>
            <w:shd w:val="clear" w:color="auto" w:fill="auto"/>
            <w:vAlign w:val="center"/>
          </w:tcPr>
          <w:p w14:paraId="23ED9E1A">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55FDF07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C16040202600001</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44099C2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带清洁环/带螺纹</w:t>
            </w:r>
          </w:p>
        </w:tc>
        <w:tc>
          <w:tcPr>
            <w:tcW w:w="1566" w:type="dxa"/>
            <w:vMerge w:val="continue"/>
            <w:tcBorders>
              <w:left w:val="single" w:color="auto" w:sz="4" w:space="0"/>
              <w:right w:val="single" w:color="auto" w:sz="4" w:space="0"/>
            </w:tcBorders>
            <w:shd w:val="clear" w:color="auto" w:fill="auto"/>
            <w:vAlign w:val="center"/>
          </w:tcPr>
          <w:p w14:paraId="145153ED">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040D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37BF524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9</w:t>
            </w:r>
          </w:p>
        </w:tc>
        <w:tc>
          <w:tcPr>
            <w:tcW w:w="1534" w:type="dxa"/>
            <w:vMerge w:val="continue"/>
            <w:tcBorders>
              <w:left w:val="single" w:color="auto" w:sz="4" w:space="0"/>
              <w:right w:val="single" w:color="auto" w:sz="4" w:space="0"/>
            </w:tcBorders>
            <w:shd w:val="clear" w:color="auto" w:fill="auto"/>
            <w:vAlign w:val="center"/>
          </w:tcPr>
          <w:p w14:paraId="72FC297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3B5A41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C16040202600002</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5E9B876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带清洁环/不带螺纹</w:t>
            </w:r>
          </w:p>
        </w:tc>
        <w:tc>
          <w:tcPr>
            <w:tcW w:w="1566" w:type="dxa"/>
            <w:vMerge w:val="continue"/>
            <w:tcBorders>
              <w:left w:val="single" w:color="auto" w:sz="4" w:space="0"/>
              <w:right w:val="single" w:color="auto" w:sz="4" w:space="0"/>
            </w:tcBorders>
            <w:shd w:val="clear" w:color="auto" w:fill="auto"/>
            <w:vAlign w:val="center"/>
          </w:tcPr>
          <w:p w14:paraId="7656587F">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2165E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50DE3BC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10</w:t>
            </w:r>
          </w:p>
        </w:tc>
        <w:tc>
          <w:tcPr>
            <w:tcW w:w="1534" w:type="dxa"/>
            <w:vMerge w:val="continue"/>
            <w:tcBorders>
              <w:left w:val="single" w:color="auto" w:sz="4" w:space="0"/>
              <w:right w:val="single" w:color="auto" w:sz="4" w:space="0"/>
            </w:tcBorders>
            <w:shd w:val="clear" w:color="auto" w:fill="auto"/>
            <w:vAlign w:val="center"/>
          </w:tcPr>
          <w:p w14:paraId="0155492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24A2C7B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C16040202600003</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04AF10A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不带清洁环/带螺纹</w:t>
            </w:r>
          </w:p>
        </w:tc>
        <w:tc>
          <w:tcPr>
            <w:tcW w:w="1566" w:type="dxa"/>
            <w:vMerge w:val="continue"/>
            <w:tcBorders>
              <w:left w:val="single" w:color="auto" w:sz="4" w:space="0"/>
              <w:right w:val="single" w:color="auto" w:sz="4" w:space="0"/>
            </w:tcBorders>
            <w:shd w:val="clear" w:color="auto" w:fill="auto"/>
            <w:vAlign w:val="center"/>
          </w:tcPr>
          <w:p w14:paraId="45EAD7AE">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r w14:paraId="6D33B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14:paraId="7111AFC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11</w:t>
            </w:r>
          </w:p>
        </w:tc>
        <w:tc>
          <w:tcPr>
            <w:tcW w:w="1534" w:type="dxa"/>
            <w:vMerge w:val="continue"/>
            <w:tcBorders>
              <w:left w:val="single" w:color="auto" w:sz="4" w:space="0"/>
              <w:bottom w:val="single" w:color="auto" w:sz="4" w:space="0"/>
              <w:right w:val="single" w:color="auto" w:sz="4" w:space="0"/>
            </w:tcBorders>
            <w:shd w:val="clear" w:color="auto" w:fill="auto"/>
            <w:vAlign w:val="center"/>
          </w:tcPr>
          <w:p w14:paraId="4DA2C974">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u w:val="none"/>
              </w:rPr>
            </w:pPr>
          </w:p>
        </w:tc>
        <w:tc>
          <w:tcPr>
            <w:tcW w:w="2883" w:type="dxa"/>
            <w:tcBorders>
              <w:top w:val="single" w:color="auto" w:sz="4" w:space="0"/>
              <w:left w:val="single" w:color="auto" w:sz="4" w:space="0"/>
              <w:bottom w:val="single" w:color="auto" w:sz="4" w:space="0"/>
              <w:right w:val="single" w:color="auto" w:sz="4" w:space="0"/>
            </w:tcBorders>
            <w:shd w:val="clear" w:color="auto" w:fill="auto"/>
            <w:vAlign w:val="center"/>
          </w:tcPr>
          <w:p w14:paraId="1AC22CF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C16040202600004</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7898806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olor w:val="000000"/>
                <w:sz w:val="28"/>
                <w:szCs w:val="28"/>
                <w:highlight w:val="none"/>
                <w:u w:val="none"/>
                <w:shd w:val="clear" w:color="auto" w:fill="FFFFFF"/>
              </w:rPr>
            </w:pPr>
            <w:r>
              <w:rPr>
                <w:rFonts w:hint="eastAsia" w:ascii="仿宋_GB2312" w:hAnsi="仿宋_GB2312" w:eastAsia="仿宋_GB2312" w:cs="仿宋_GB2312"/>
                <w:i w:val="0"/>
                <w:iCs w:val="0"/>
                <w:color w:val="000000"/>
                <w:kern w:val="2"/>
                <w:sz w:val="28"/>
                <w:szCs w:val="28"/>
                <w:highlight w:val="none"/>
                <w:u w:val="none"/>
                <w:shd w:val="clear" w:color="auto" w:fill="FFFFFF"/>
                <w:lang w:val="en-US" w:eastAsia="zh-CN" w:bidi="ar"/>
              </w:rPr>
              <w:t>不带清洁环/不带螺纹</w:t>
            </w:r>
          </w:p>
        </w:tc>
        <w:tc>
          <w:tcPr>
            <w:tcW w:w="1566" w:type="dxa"/>
            <w:vMerge w:val="continue"/>
            <w:tcBorders>
              <w:left w:val="single" w:color="auto" w:sz="4" w:space="0"/>
              <w:bottom w:val="single" w:color="auto" w:sz="4" w:space="0"/>
              <w:right w:val="single" w:color="auto" w:sz="4" w:space="0"/>
            </w:tcBorders>
            <w:shd w:val="clear" w:color="auto" w:fill="auto"/>
            <w:vAlign w:val="center"/>
          </w:tcPr>
          <w:p w14:paraId="006D65CF">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28"/>
                <w:szCs w:val="28"/>
                <w:u w:val="none"/>
              </w:rPr>
            </w:pPr>
          </w:p>
        </w:tc>
      </w:tr>
    </w:tbl>
    <w:p w14:paraId="1C943315">
      <w:pPr>
        <w:pStyle w:val="4"/>
        <w:keepNext w:val="0"/>
        <w:keepLines w:val="0"/>
        <w:pageBreakBefore w:val="0"/>
        <w:numPr>
          <w:ilvl w:val="-1"/>
          <w:numId w:val="0"/>
        </w:numPr>
        <w:kinsoku/>
        <w:overflowPunct/>
        <w:topLinePunct w:val="0"/>
        <w:autoSpaceDE/>
        <w:autoSpaceDN/>
        <w:bidi w:val="0"/>
        <w:adjustRightInd/>
        <w:snapToGrid/>
        <w:spacing w:line="560" w:lineRule="exact"/>
        <w:ind w:firstLine="320" w:firstLineChars="100"/>
        <w:jc w:val="left"/>
        <w:textAlignment w:val="auto"/>
        <w:rPr>
          <w:rFonts w:hint="eastAsia" w:ascii="仿宋_GB2312" w:hAnsi="仿宋_GB2312" w:eastAsia="仿宋_GB2312" w:cs="仿宋_GB2312"/>
          <w:color w:val="auto"/>
          <w:sz w:val="32"/>
          <w:szCs w:val="32"/>
          <w:highlight w:val="none"/>
          <w:lang w:val="en-US" w:eastAsia="zh-CN"/>
        </w:rPr>
      </w:pPr>
    </w:p>
    <w:p w14:paraId="5B8E5AF3">
      <w:pPr>
        <w:pStyle w:val="4"/>
        <w:keepNext w:val="0"/>
        <w:keepLines w:val="0"/>
        <w:pageBreakBefore w:val="0"/>
        <w:numPr>
          <w:ilvl w:val="-1"/>
          <w:numId w:val="0"/>
        </w:numPr>
        <w:kinsoku/>
        <w:overflowPunct/>
        <w:topLinePunct w:val="0"/>
        <w:autoSpaceDE/>
        <w:autoSpaceDN/>
        <w:bidi w:val="0"/>
        <w:adjustRightInd/>
        <w:snapToGrid/>
        <w:spacing w:line="560" w:lineRule="exact"/>
        <w:ind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2.真空采血管</w:t>
      </w:r>
    </w:p>
    <w:p w14:paraId="096E276D">
      <w:pPr>
        <w:pStyle w:val="2"/>
        <w:pageBreakBefore w:val="0"/>
        <w:numPr>
          <w:ilvl w:val="-1"/>
          <w:numId w:val="0"/>
        </w:numPr>
        <w:kinsoku/>
        <w:overflowPunct/>
        <w:topLinePunct w:val="0"/>
        <w:autoSpaceDE/>
        <w:autoSpaceDN/>
        <w:bidi w:val="0"/>
        <w:adjustRightInd/>
        <w:snapToGrid/>
        <w:spacing w:line="560" w:lineRule="exact"/>
        <w:ind w:firstLine="320" w:firstLineChars="1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包括但不限于</w:t>
      </w:r>
      <w:r>
        <w:rPr>
          <w:rFonts w:hint="eastAsia" w:ascii="仿宋_GB2312" w:hAnsi="仿宋_GB2312" w:eastAsia="仿宋_GB2312" w:cs="仿宋_GB2312"/>
          <w:sz w:val="32"/>
          <w:szCs w:val="32"/>
          <w:lang w:val="en-US" w:eastAsia="zh-CN"/>
        </w:rPr>
        <w:t>国家医保医用耗材分类代码</w:t>
      </w:r>
      <w:r>
        <w:rPr>
          <w:rFonts w:hint="eastAsia" w:ascii="仿宋_GB2312" w:hAnsi="仿宋_GB2312" w:eastAsia="仿宋_GB2312" w:cs="仿宋_GB2312"/>
          <w:sz w:val="32"/>
          <w:szCs w:val="32"/>
          <w:highlight w:val="none"/>
          <w:lang w:val="en-US" w:eastAsia="zh-CN"/>
        </w:rPr>
        <w:t>前 7 位为 C142302 的产品。</w:t>
      </w:r>
    </w:p>
    <w:p w14:paraId="62CB8233">
      <w:pPr>
        <w:rPr>
          <w:rFonts w:hint="eastAsia"/>
          <w:lang w:val="en-US" w:eastAsia="zh-CN"/>
        </w:rPr>
      </w:pPr>
    </w:p>
    <w:tbl>
      <w:tblPr>
        <w:tblStyle w:val="12"/>
        <w:tblW w:w="7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68"/>
        <w:gridCol w:w="1567"/>
        <w:gridCol w:w="3902"/>
        <w:gridCol w:w="1263"/>
      </w:tblGrid>
      <w:tr w14:paraId="6016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068" w:type="dxa"/>
            <w:shd w:val="clear" w:color="auto" w:fill="auto"/>
            <w:vAlign w:val="center"/>
          </w:tcPr>
          <w:p w14:paraId="017228A2">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序号</w:t>
            </w:r>
          </w:p>
        </w:tc>
        <w:tc>
          <w:tcPr>
            <w:tcW w:w="1567" w:type="dxa"/>
            <w:shd w:val="clear" w:color="auto" w:fill="auto"/>
            <w:vAlign w:val="center"/>
          </w:tcPr>
          <w:p w14:paraId="7871E745">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品种范围</w:t>
            </w:r>
          </w:p>
        </w:tc>
        <w:tc>
          <w:tcPr>
            <w:tcW w:w="3902" w:type="dxa"/>
            <w:tcBorders>
              <w:right w:val="single" w:color="auto" w:sz="4" w:space="0"/>
            </w:tcBorders>
            <w:shd w:val="clear" w:color="auto" w:fill="auto"/>
            <w:vAlign w:val="center"/>
          </w:tcPr>
          <w:p w14:paraId="2535A8AA">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产品分组</w:t>
            </w:r>
          </w:p>
        </w:tc>
        <w:tc>
          <w:tcPr>
            <w:tcW w:w="1263" w:type="dxa"/>
            <w:tcBorders>
              <w:left w:val="single" w:color="auto" w:sz="4" w:space="0"/>
              <w:bottom w:val="single" w:color="auto" w:sz="4" w:space="0"/>
              <w:right w:val="single" w:color="auto" w:sz="4" w:space="0"/>
            </w:tcBorders>
            <w:shd w:val="clear" w:color="auto" w:fill="auto"/>
            <w:vAlign w:val="center"/>
          </w:tcPr>
          <w:p w14:paraId="74FEE27C">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备注</w:t>
            </w:r>
          </w:p>
        </w:tc>
      </w:tr>
      <w:tr w14:paraId="090B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shd w:val="clear" w:color="auto" w:fill="auto"/>
            <w:vAlign w:val="center"/>
          </w:tcPr>
          <w:p w14:paraId="0D090BA5">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1</w:t>
            </w:r>
          </w:p>
        </w:tc>
        <w:tc>
          <w:tcPr>
            <w:tcW w:w="1567" w:type="dxa"/>
            <w:vMerge w:val="restart"/>
            <w:shd w:val="clear" w:color="auto" w:fill="auto"/>
            <w:vAlign w:val="center"/>
          </w:tcPr>
          <w:p w14:paraId="45A2F813">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2B1AA344">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1467A2DD">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58F3E6DD">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6C43F2BE">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56BBC994">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733E3E38">
            <w:pPr>
              <w:pStyle w:val="4"/>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真空</w:t>
            </w:r>
          </w:p>
          <w:p w14:paraId="73FA370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color w:val="auto"/>
                <w:sz w:val="32"/>
                <w:szCs w:val="32"/>
                <w:highlight w:val="none"/>
                <w:lang w:val="en-US" w:eastAsia="zh-CN"/>
              </w:rPr>
              <w:t>采血管</w:t>
            </w:r>
          </w:p>
        </w:tc>
        <w:tc>
          <w:tcPr>
            <w:tcW w:w="3902" w:type="dxa"/>
            <w:tcBorders>
              <w:right w:val="single" w:color="auto" w:sz="4" w:space="0"/>
            </w:tcBorders>
            <w:shd w:val="clear" w:color="auto" w:fill="auto"/>
            <w:vAlign w:val="bottom"/>
          </w:tcPr>
          <w:p w14:paraId="21D053A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血清管（橘红色/红色头盖）</w:t>
            </w:r>
          </w:p>
        </w:tc>
        <w:tc>
          <w:tcPr>
            <w:tcW w:w="12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6C83AA">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 xml:space="preserve"> </w:t>
            </w:r>
          </w:p>
          <w:p w14:paraId="0D2F5BAE">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i w:val="0"/>
                <w:iCs w:val="0"/>
                <w:color w:val="000000"/>
                <w:kern w:val="0"/>
                <w:sz w:val="32"/>
                <w:szCs w:val="32"/>
                <w:u w:val="none"/>
                <w:lang w:val="en-US" w:eastAsia="zh-CN" w:bidi="ar"/>
              </w:rPr>
            </w:pPr>
          </w:p>
          <w:p w14:paraId="38CD03CE">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color w:val="auto"/>
                <w:sz w:val="32"/>
                <w:szCs w:val="32"/>
                <w:lang w:val="en-US" w:eastAsia="zh-CN"/>
              </w:rPr>
            </w:pPr>
          </w:p>
          <w:p w14:paraId="3CCE1B4E">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color w:val="auto"/>
                <w:sz w:val="32"/>
                <w:szCs w:val="32"/>
                <w:lang w:val="en-US" w:eastAsia="zh-CN"/>
              </w:rPr>
            </w:pPr>
          </w:p>
          <w:p w14:paraId="5DBEC087">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color w:val="auto"/>
                <w:sz w:val="32"/>
                <w:szCs w:val="32"/>
                <w:lang w:val="en-US" w:eastAsia="zh-CN"/>
              </w:rPr>
            </w:pPr>
          </w:p>
          <w:p w14:paraId="1109B02E">
            <w:pPr>
              <w:keepNext w:val="0"/>
              <w:keepLines w:val="0"/>
              <w:pageBreakBefore w:val="0"/>
              <w:widowControl/>
              <w:suppressLineNumbers w:val="0"/>
              <w:kinsoku/>
              <w:overflowPunct/>
              <w:topLinePunct w:val="0"/>
              <w:autoSpaceDE/>
              <w:autoSpaceDN/>
              <w:bidi w:val="0"/>
              <w:adjustRightInd/>
              <w:snapToGrid/>
              <w:spacing w:line="560" w:lineRule="exact"/>
              <w:jc w:val="left"/>
              <w:textAlignment w:val="center"/>
              <w:rPr>
                <w:rFonts w:hint="eastAsia" w:ascii="仿宋_GB2312" w:hAnsi="仿宋_GB2312" w:eastAsia="仿宋_GB2312" w:cs="仿宋_GB2312"/>
                <w:color w:val="auto"/>
                <w:sz w:val="32"/>
                <w:szCs w:val="32"/>
                <w:lang w:val="en-US" w:eastAsia="zh-CN"/>
              </w:rPr>
            </w:pPr>
          </w:p>
          <w:p w14:paraId="6EE4548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color w:val="auto"/>
                <w:sz w:val="32"/>
                <w:szCs w:val="32"/>
                <w:lang w:val="en-US" w:eastAsia="zh-CN"/>
              </w:rPr>
              <w:t>仅真空采血管</w:t>
            </w:r>
          </w:p>
        </w:tc>
      </w:tr>
      <w:tr w14:paraId="3C0B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8" w:type="dxa"/>
            <w:shd w:val="clear" w:color="auto" w:fill="auto"/>
            <w:vAlign w:val="center"/>
          </w:tcPr>
          <w:p w14:paraId="4F8021CF">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2</w:t>
            </w:r>
          </w:p>
        </w:tc>
        <w:tc>
          <w:tcPr>
            <w:tcW w:w="1567" w:type="dxa"/>
            <w:vMerge w:val="continue"/>
            <w:shd w:val="clear" w:color="auto" w:fill="auto"/>
            <w:vAlign w:val="center"/>
          </w:tcPr>
          <w:p w14:paraId="58563A2D">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34BEB09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柠檬酸钠（枸橼酸钠）凝血试验管（蓝色头盖）</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7D13CE">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6726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shd w:val="clear" w:color="auto" w:fill="auto"/>
            <w:vAlign w:val="center"/>
          </w:tcPr>
          <w:p w14:paraId="588112F9">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3</w:t>
            </w:r>
          </w:p>
        </w:tc>
        <w:tc>
          <w:tcPr>
            <w:tcW w:w="1567" w:type="dxa"/>
            <w:vMerge w:val="continue"/>
            <w:shd w:val="clear" w:color="auto" w:fill="auto"/>
            <w:vAlign w:val="center"/>
          </w:tcPr>
          <w:p w14:paraId="291CBFA0">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40D42504">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EDTA 抗凝管（紫色头盖）</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0E42CC">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7B21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68" w:type="dxa"/>
            <w:shd w:val="clear" w:color="auto" w:fill="auto"/>
            <w:vAlign w:val="center"/>
          </w:tcPr>
          <w:p w14:paraId="36ED087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4</w:t>
            </w:r>
          </w:p>
        </w:tc>
        <w:tc>
          <w:tcPr>
            <w:tcW w:w="1567" w:type="dxa"/>
            <w:vMerge w:val="continue"/>
            <w:shd w:val="clear" w:color="auto" w:fill="auto"/>
            <w:vAlign w:val="center"/>
          </w:tcPr>
          <w:p w14:paraId="3EEA918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5A70ADE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分离胶促凝管（黄色头盖）</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14CA94">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11DB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8" w:type="dxa"/>
            <w:shd w:val="clear" w:color="auto" w:fill="auto"/>
            <w:vAlign w:val="center"/>
          </w:tcPr>
          <w:p w14:paraId="3493E4FA">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p>
        </w:tc>
        <w:tc>
          <w:tcPr>
            <w:tcW w:w="1567" w:type="dxa"/>
            <w:vMerge w:val="continue"/>
            <w:shd w:val="clear" w:color="auto" w:fill="auto"/>
            <w:vAlign w:val="center"/>
          </w:tcPr>
          <w:p w14:paraId="12E03B58">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4439326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肝素抗凝管（绿色头盖）</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3B88BC">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11C7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8" w:type="dxa"/>
            <w:shd w:val="clear" w:color="auto" w:fill="auto"/>
            <w:vAlign w:val="center"/>
          </w:tcPr>
          <w:p w14:paraId="4D38FD82">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6</w:t>
            </w:r>
          </w:p>
        </w:tc>
        <w:tc>
          <w:tcPr>
            <w:tcW w:w="1567" w:type="dxa"/>
            <w:vMerge w:val="continue"/>
            <w:shd w:val="clear" w:color="auto" w:fill="auto"/>
            <w:vAlign w:val="center"/>
          </w:tcPr>
          <w:p w14:paraId="571F435B">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71B4B96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柠檬酸钠（枸橼酸钠）血沉试验管（黑色头盖）（玻璃）</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C6FE64">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30AE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8" w:type="dxa"/>
            <w:shd w:val="clear" w:color="auto" w:fill="auto"/>
            <w:vAlign w:val="center"/>
          </w:tcPr>
          <w:p w14:paraId="5FE6650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7</w:t>
            </w:r>
          </w:p>
        </w:tc>
        <w:tc>
          <w:tcPr>
            <w:tcW w:w="1567" w:type="dxa"/>
            <w:vMerge w:val="continue"/>
            <w:shd w:val="clear" w:color="auto" w:fill="auto"/>
            <w:vAlign w:val="center"/>
          </w:tcPr>
          <w:p w14:paraId="156E8065">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6F8067D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柠檬酸钠（枸橼酸钠）血沉试验管（黑色头盖）（PET）</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24A754">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160F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68" w:type="dxa"/>
            <w:shd w:val="clear" w:color="auto" w:fill="auto"/>
            <w:vAlign w:val="center"/>
          </w:tcPr>
          <w:p w14:paraId="7F83DE0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8</w:t>
            </w:r>
          </w:p>
        </w:tc>
        <w:tc>
          <w:tcPr>
            <w:tcW w:w="1567" w:type="dxa"/>
            <w:vMerge w:val="continue"/>
            <w:shd w:val="clear" w:color="auto" w:fill="auto"/>
            <w:vAlign w:val="center"/>
          </w:tcPr>
          <w:p w14:paraId="313E6054">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right w:val="single" w:color="auto" w:sz="4" w:space="0"/>
            </w:tcBorders>
            <w:shd w:val="clear" w:color="auto" w:fill="auto"/>
            <w:vAlign w:val="bottom"/>
          </w:tcPr>
          <w:p w14:paraId="7F92E28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sz w:val="32"/>
                <w:szCs w:val="32"/>
                <w:highlight w:val="none"/>
                <w:u w:val="none"/>
                <w:shd w:val="clear" w:color="auto" w:fill="FFFFFF"/>
                <w:lang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氟化钠管（灰色头盖）</w:t>
            </w:r>
          </w:p>
        </w:tc>
        <w:tc>
          <w:tcPr>
            <w:tcW w:w="12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DD1C44">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r w14:paraId="0FB7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1" w:hRule="atLeast"/>
          <w:jc w:val="center"/>
        </w:trPr>
        <w:tc>
          <w:tcPr>
            <w:tcW w:w="1068" w:type="dxa"/>
            <w:shd w:val="clear" w:color="auto" w:fill="auto"/>
            <w:vAlign w:val="center"/>
          </w:tcPr>
          <w:p w14:paraId="2DEA36C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9</w:t>
            </w:r>
          </w:p>
        </w:tc>
        <w:tc>
          <w:tcPr>
            <w:tcW w:w="1567" w:type="dxa"/>
            <w:vMerge w:val="continue"/>
            <w:shd w:val="clear" w:color="auto" w:fill="auto"/>
            <w:vAlign w:val="center"/>
          </w:tcPr>
          <w:p w14:paraId="009F12A2">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i w:val="0"/>
                <w:iCs w:val="0"/>
                <w:color w:val="000000"/>
                <w:sz w:val="32"/>
                <w:szCs w:val="32"/>
                <w:u w:val="none"/>
              </w:rPr>
            </w:pPr>
          </w:p>
        </w:tc>
        <w:tc>
          <w:tcPr>
            <w:tcW w:w="3902" w:type="dxa"/>
            <w:tcBorders>
              <w:bottom w:val="single" w:color="auto" w:sz="4" w:space="0"/>
              <w:right w:val="single" w:color="auto" w:sz="4" w:space="0"/>
            </w:tcBorders>
            <w:shd w:val="clear" w:color="auto" w:fill="auto"/>
            <w:vAlign w:val="bottom"/>
          </w:tcPr>
          <w:p w14:paraId="6E59CA1D">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sz w:val="32"/>
                <w:szCs w:val="32"/>
                <w:highlight w:val="none"/>
                <w:u w:val="none"/>
                <w:shd w:val="clear" w:color="auto" w:fill="FFFFFF"/>
                <w:lang w:val="en-US" w:eastAsia="zh-CN"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分离胶肝素抗凝管（浅绿色/绿色头盖）</w:t>
            </w:r>
          </w:p>
        </w:tc>
        <w:tc>
          <w:tcPr>
            <w:tcW w:w="1263" w:type="dxa"/>
            <w:vMerge w:val="continue"/>
            <w:tcBorders>
              <w:top w:val="single" w:color="auto" w:sz="4" w:space="0"/>
              <w:left w:val="single" w:color="auto" w:sz="4" w:space="0"/>
              <w:bottom w:val="nil"/>
              <w:right w:val="single" w:color="auto" w:sz="4" w:space="0"/>
            </w:tcBorders>
            <w:shd w:val="clear" w:color="auto" w:fill="auto"/>
            <w:vAlign w:val="center"/>
          </w:tcPr>
          <w:p w14:paraId="198032C7">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i w:val="0"/>
                <w:iCs w:val="0"/>
                <w:color w:val="000000"/>
                <w:sz w:val="32"/>
                <w:szCs w:val="32"/>
                <w:u w:val="none"/>
              </w:rPr>
            </w:pPr>
          </w:p>
        </w:tc>
      </w:tr>
    </w:tbl>
    <w:p w14:paraId="5FCE4E8C">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auto"/>
          <w:sz w:val="32"/>
          <w:szCs w:val="32"/>
          <w:highlight w:val="none"/>
          <w:lang w:val="en-US" w:eastAsia="zh-CN"/>
        </w:rPr>
      </w:pPr>
    </w:p>
    <w:p w14:paraId="1BDF532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highlight w:val="none"/>
          <w:lang w:val="en-US" w:eastAsia="zh-CN"/>
        </w:rPr>
      </w:pPr>
    </w:p>
    <w:p w14:paraId="732A8845">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highlight w:val="none"/>
          <w:lang w:val="en-US" w:eastAsia="zh-CN"/>
        </w:rPr>
      </w:pPr>
    </w:p>
    <w:p w14:paraId="726F1B2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highlight w:val="none"/>
          <w:lang w:val="en-US" w:eastAsia="zh-CN"/>
        </w:rPr>
      </w:pPr>
    </w:p>
    <w:p w14:paraId="00DFFAE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3.一次性使用人体静脉血样采集针</w:t>
      </w:r>
    </w:p>
    <w:tbl>
      <w:tblPr>
        <w:tblStyle w:val="12"/>
        <w:tblpPr w:leftFromText="181" w:rightFromText="181" w:vertAnchor="text" w:horzAnchor="page" w:tblpXSpec="center" w:tblpY="245"/>
        <w:tblOverlap w:val="never"/>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1"/>
        <w:gridCol w:w="1569"/>
        <w:gridCol w:w="2700"/>
        <w:gridCol w:w="1683"/>
        <w:gridCol w:w="2084"/>
      </w:tblGrid>
      <w:tr w14:paraId="15E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jc w:val="center"/>
        </w:trPr>
        <w:tc>
          <w:tcPr>
            <w:tcW w:w="881" w:type="dxa"/>
            <w:shd w:val="clear" w:color="auto" w:fill="auto"/>
            <w:vAlign w:val="center"/>
          </w:tcPr>
          <w:p w14:paraId="32767277">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序号</w:t>
            </w:r>
          </w:p>
        </w:tc>
        <w:tc>
          <w:tcPr>
            <w:tcW w:w="1569" w:type="dxa"/>
            <w:shd w:val="clear" w:color="auto" w:fill="auto"/>
            <w:vAlign w:val="center"/>
          </w:tcPr>
          <w:p w14:paraId="42B08613">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品种范围</w:t>
            </w:r>
          </w:p>
        </w:tc>
        <w:tc>
          <w:tcPr>
            <w:tcW w:w="2700" w:type="dxa"/>
            <w:shd w:val="clear" w:color="auto" w:fill="auto"/>
            <w:vAlign w:val="center"/>
          </w:tcPr>
          <w:p w14:paraId="41474E7A">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产品分组</w:t>
            </w:r>
          </w:p>
        </w:tc>
        <w:tc>
          <w:tcPr>
            <w:tcW w:w="1683" w:type="dxa"/>
            <w:shd w:val="clear" w:color="auto" w:fill="auto"/>
            <w:vAlign w:val="center"/>
          </w:tcPr>
          <w:p w14:paraId="4AB609BE">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特征参数</w:t>
            </w:r>
          </w:p>
        </w:tc>
        <w:tc>
          <w:tcPr>
            <w:tcW w:w="2084" w:type="dxa"/>
            <w:shd w:val="clear" w:color="auto" w:fill="auto"/>
            <w:vAlign w:val="center"/>
          </w:tcPr>
          <w:p w14:paraId="21ADF4CD">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备注</w:t>
            </w:r>
          </w:p>
        </w:tc>
      </w:tr>
      <w:tr w14:paraId="101D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2" w:hRule="atLeast"/>
          <w:jc w:val="center"/>
        </w:trPr>
        <w:tc>
          <w:tcPr>
            <w:tcW w:w="881" w:type="dxa"/>
            <w:shd w:val="clear" w:color="auto" w:fill="auto"/>
            <w:vAlign w:val="center"/>
          </w:tcPr>
          <w:p w14:paraId="66CA036A">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1</w:t>
            </w:r>
          </w:p>
        </w:tc>
        <w:tc>
          <w:tcPr>
            <w:tcW w:w="1569" w:type="dxa"/>
            <w:vMerge w:val="restart"/>
            <w:shd w:val="clear" w:color="auto" w:fill="auto"/>
            <w:vAlign w:val="center"/>
          </w:tcPr>
          <w:p w14:paraId="03F300B8">
            <w:pPr>
              <w:pageBreakBefore w:val="0"/>
              <w:widowControl/>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color w:val="000000"/>
                <w:kern w:val="0"/>
                <w:sz w:val="32"/>
                <w:szCs w:val="32"/>
                <w:highlight w:val="none"/>
                <w:u w:val="none"/>
                <w:shd w:val="clear" w:color="auto" w:fill="auto"/>
                <w:lang w:val="en-US" w:eastAsia="zh-CN" w:bidi="ar"/>
              </w:rPr>
            </w:pPr>
            <w:r>
              <w:rPr>
                <w:rFonts w:hint="eastAsia" w:ascii="仿宋_GB2312" w:hAnsi="仿宋_GB2312" w:eastAsia="仿宋_GB2312" w:cs="仿宋_GB2312"/>
                <w:color w:val="000000"/>
                <w:kern w:val="2"/>
                <w:sz w:val="32"/>
                <w:szCs w:val="32"/>
                <w:highlight w:val="none"/>
                <w:u w:val="none"/>
                <w:shd w:val="clear" w:color="auto" w:fill="FFFFFF"/>
                <w:lang w:bidi="ar"/>
              </w:rPr>
              <w:t>一次性使用人体静脉血样采集针</w:t>
            </w:r>
          </w:p>
        </w:tc>
        <w:tc>
          <w:tcPr>
            <w:tcW w:w="2700" w:type="dxa"/>
            <w:shd w:val="clear" w:color="auto" w:fill="auto"/>
            <w:vAlign w:val="center"/>
          </w:tcPr>
          <w:p w14:paraId="5943D6E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color w:val="000000"/>
                <w:kern w:val="0"/>
                <w:sz w:val="32"/>
                <w:szCs w:val="32"/>
                <w:highlight w:val="none"/>
                <w:u w:val="none"/>
                <w:shd w:val="clear" w:color="auto" w:fill="auto"/>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C16030621500001</w:t>
            </w:r>
          </w:p>
        </w:tc>
        <w:tc>
          <w:tcPr>
            <w:tcW w:w="1683" w:type="dxa"/>
            <w:shd w:val="clear" w:color="auto" w:fill="auto"/>
            <w:vAlign w:val="center"/>
          </w:tcPr>
          <w:p w14:paraId="5D63D0F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防针刺型</w:t>
            </w:r>
          </w:p>
        </w:tc>
        <w:tc>
          <w:tcPr>
            <w:tcW w:w="2084" w:type="dxa"/>
            <w:vMerge w:val="restart"/>
            <w:shd w:val="clear" w:color="auto" w:fill="auto"/>
            <w:vAlign w:val="center"/>
          </w:tcPr>
          <w:p w14:paraId="36B47763">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不包括</w:t>
            </w:r>
            <w:r>
              <w:rPr>
                <w:rFonts w:hint="eastAsia" w:ascii="仿宋_GB2312" w:hAnsi="仿宋_GB2312" w:eastAsia="仿宋_GB2312" w:cs="仿宋_GB2312"/>
                <w:color w:val="000000"/>
                <w:sz w:val="32"/>
                <w:szCs w:val="32"/>
                <w:highlight w:val="none"/>
                <w:u w:val="none"/>
                <w:shd w:val="clear" w:color="auto" w:fill="FFFFFF"/>
                <w:lang w:val="en-US" w:eastAsia="zh-CN" w:bidi="ar"/>
              </w:rPr>
              <w:t>一次性使用末梢采血器、一次性使用人体动脉血样采集器（动脉血气针）、一次性使用机用采血器、足</w:t>
            </w:r>
            <w:r>
              <w:rPr>
                <w:rFonts w:hint="eastAsia" w:ascii="仿宋_GB2312" w:hAnsi="仿宋_GB2312" w:eastAsia="仿宋_GB2312" w:cs="仿宋_GB2312"/>
                <w:color w:val="000000"/>
                <w:sz w:val="32"/>
                <w:szCs w:val="32"/>
                <w:highlight w:val="none"/>
                <w:shd w:val="clear" w:color="auto" w:fill="FFFFFF"/>
                <w:lang w:val="en-US" w:eastAsia="zh-CN"/>
              </w:rPr>
              <w:t>跟采血器</w:t>
            </w:r>
          </w:p>
        </w:tc>
      </w:tr>
      <w:tr w14:paraId="76BB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jc w:val="center"/>
        </w:trPr>
        <w:tc>
          <w:tcPr>
            <w:tcW w:w="881" w:type="dxa"/>
            <w:shd w:val="clear" w:color="auto" w:fill="auto"/>
            <w:vAlign w:val="center"/>
          </w:tcPr>
          <w:p w14:paraId="2006FC20">
            <w:pPr>
              <w:pageBreakBefore w:val="0"/>
              <w:kinsoku/>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highlight w:val="none"/>
                <w:shd w:val="clear" w:color="auto" w:fill="FFFFFF"/>
                <w:lang w:val="en-US" w:eastAsia="zh-CN"/>
              </w:rPr>
            </w:pPr>
            <w:r>
              <w:rPr>
                <w:rFonts w:hint="eastAsia" w:ascii="仿宋_GB2312" w:hAnsi="仿宋_GB2312" w:eastAsia="仿宋_GB2312" w:cs="仿宋_GB2312"/>
                <w:color w:val="000000"/>
                <w:sz w:val="32"/>
                <w:szCs w:val="32"/>
                <w:highlight w:val="none"/>
                <w:shd w:val="clear" w:color="auto" w:fill="FFFFFF"/>
                <w:lang w:val="en-US" w:eastAsia="zh-CN"/>
              </w:rPr>
              <w:t>2</w:t>
            </w:r>
          </w:p>
        </w:tc>
        <w:tc>
          <w:tcPr>
            <w:tcW w:w="1569" w:type="dxa"/>
            <w:vMerge w:val="continue"/>
            <w:shd w:val="clear" w:color="auto" w:fill="auto"/>
            <w:vAlign w:val="center"/>
          </w:tcPr>
          <w:p w14:paraId="62B8FA8D">
            <w:pPr>
              <w:pageBreakBefore w:val="0"/>
              <w:widowControl/>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color w:val="000000"/>
                <w:kern w:val="0"/>
                <w:sz w:val="32"/>
                <w:szCs w:val="32"/>
                <w:highlight w:val="none"/>
                <w:u w:val="none"/>
                <w:shd w:val="clear" w:color="auto" w:fill="auto"/>
                <w:lang w:val="en-US" w:eastAsia="zh-CN" w:bidi="ar"/>
              </w:rPr>
            </w:pPr>
          </w:p>
        </w:tc>
        <w:tc>
          <w:tcPr>
            <w:tcW w:w="2700" w:type="dxa"/>
            <w:shd w:val="clear" w:color="auto" w:fill="auto"/>
            <w:vAlign w:val="center"/>
          </w:tcPr>
          <w:p w14:paraId="362E7758">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color w:val="000000"/>
                <w:kern w:val="0"/>
                <w:sz w:val="32"/>
                <w:szCs w:val="32"/>
                <w:highlight w:val="none"/>
                <w:u w:val="none"/>
                <w:shd w:val="clear" w:color="auto" w:fill="auto"/>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C16030621500002</w:t>
            </w:r>
          </w:p>
        </w:tc>
        <w:tc>
          <w:tcPr>
            <w:tcW w:w="1683" w:type="dxa"/>
            <w:shd w:val="clear" w:color="auto" w:fill="auto"/>
            <w:vAlign w:val="center"/>
          </w:tcPr>
          <w:p w14:paraId="6F30499B">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bottom"/>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2"/>
                <w:sz w:val="32"/>
                <w:szCs w:val="32"/>
                <w:highlight w:val="none"/>
                <w:u w:val="none"/>
                <w:shd w:val="clear" w:color="auto" w:fill="FFFFFF"/>
                <w:lang w:val="en-US" w:eastAsia="zh-CN" w:bidi="ar"/>
              </w:rPr>
              <w:t>普通型</w:t>
            </w:r>
          </w:p>
        </w:tc>
        <w:tc>
          <w:tcPr>
            <w:tcW w:w="2084" w:type="dxa"/>
            <w:vMerge w:val="continue"/>
            <w:shd w:val="clear" w:color="auto" w:fill="auto"/>
            <w:vAlign w:val="center"/>
          </w:tcPr>
          <w:p w14:paraId="7EBCF663">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color w:val="000000"/>
                <w:sz w:val="32"/>
                <w:szCs w:val="32"/>
                <w:highlight w:val="none"/>
                <w:shd w:val="clear" w:color="auto" w:fill="FFFFFF"/>
                <w:lang w:val="en-US" w:eastAsia="zh-CN"/>
              </w:rPr>
            </w:pPr>
          </w:p>
        </w:tc>
      </w:tr>
    </w:tbl>
    <w:p w14:paraId="025DDF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highlight w:val="none"/>
          <w:lang w:val="en-US" w:eastAsia="zh-CN"/>
        </w:rPr>
        <w:t>本次医用耗材带量联动采购以采购目录中一个目录序号对应一个分组。按以上各组区分采购单元，同一采购单元包含所有规格型号。</w:t>
      </w:r>
    </w:p>
    <w:p w14:paraId="60A485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仿宋_GB2312" w:hAnsi="仿宋_GB2312" w:eastAsia="仿宋_GB2312" w:cs="仿宋_GB2312"/>
          <w:sz w:val="32"/>
          <w:szCs w:val="32"/>
          <w:highlight w:val="none"/>
          <w:lang w:val="en-US" w:eastAsia="zh-CN"/>
        </w:rPr>
        <w:t>医疗机构根据采购品种分组填报历史采购数据和临床采购需求量，具体到厂家及规格型号，每个分组采购需求量原则上不低于同组历史采购量的80%。按照本次采购分组，公布联盟地区各分组的采购需求总量。</w:t>
      </w:r>
    </w:p>
    <w:p w14:paraId="30BDEF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1" w:name="_Toc183382568"/>
      <w:r>
        <w:rPr>
          <w:rFonts w:hint="eastAsia" w:ascii="楷体_GB2312" w:hAnsi="楷体_GB2312" w:eastAsia="楷体_GB2312" w:cs="楷体_GB2312"/>
          <w:b w:val="0"/>
          <w:bCs w:val="0"/>
          <w:sz w:val="32"/>
          <w:szCs w:val="32"/>
          <w:lang w:val="en-US" w:eastAsia="zh-CN"/>
        </w:rPr>
        <w:t>（三）采购周期与采购协议</w:t>
      </w:r>
      <w:bookmarkEnd w:id="11"/>
    </w:p>
    <w:p w14:paraId="0894DC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1.中选产品采购周期为2年，对履约情况较好的在下个采购周期中同等条件下予以优先考虑。续签采购协议时，约定采购量原则上不少于该中选产品首年实际采购量。</w:t>
      </w:r>
    </w:p>
    <w:p w14:paraId="1C26AE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2.采购周期内采购协议每年一签，采购协议实行网签。</w:t>
      </w:r>
    </w:p>
    <w:p w14:paraId="585ED4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3.采购协议期内超出约定采购量部分，企业应仍按中选价格进行供应，直至采购周期届满。</w:t>
      </w:r>
    </w:p>
    <w:p w14:paraId="5F97C5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4.采购周期内，如遇国家、自治区医用耗材采购政策变化，按有关政策规定执行。</w:t>
      </w:r>
    </w:p>
    <w:p w14:paraId="735AA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2" w:name="_Toc837240692"/>
      <w:r>
        <w:rPr>
          <w:rFonts w:hint="eastAsia" w:ascii="楷体_GB2312" w:hAnsi="楷体_GB2312" w:eastAsia="楷体_GB2312" w:cs="楷体_GB2312"/>
          <w:b w:val="0"/>
          <w:bCs w:val="0"/>
          <w:sz w:val="32"/>
          <w:szCs w:val="32"/>
          <w:lang w:val="en-US" w:eastAsia="zh-CN"/>
        </w:rPr>
        <w:t>（四）申报要求</w:t>
      </w:r>
      <w:bookmarkEnd w:id="12"/>
    </w:p>
    <w:p w14:paraId="1DB9E4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符合申报要求的企业须在规定时间内提交申报材料，未提交的，将影响企业所涉医用耗材在全疆地区的医用耗材采购活动。</w:t>
      </w:r>
    </w:p>
    <w:p w14:paraId="73E9CB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1.申报企业资格要求</w:t>
      </w:r>
    </w:p>
    <w:p w14:paraId="6B76C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企业为已取得本次集中带量采购产品合法资质的医疗器械注册人（含备案人，下同）。其中，境外医疗器械注册人应当指定我国境内企业法人协助其履行相应的法律义务，委托其作为申报企业。同一医疗器械注册人的同一分组产品不得委托不同企业进行申报。</w:t>
      </w:r>
    </w:p>
    <w:p w14:paraId="6AC528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企业还需满足：企业在采购文件公布之日起前两年内无严重违法记录，企业不存在因申报品种质量等问题被省级及以上市场监督管理部门处罚并公告的情况。企业已向省级集中采购机构提交“医药企业价格和营销行为信用承诺书”，且在国家和自治区医药价格和招采信用评价等级无“特别严重”失信行为。</w:t>
      </w:r>
    </w:p>
    <w:p w14:paraId="1D92B0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2.申报产品资格</w:t>
      </w:r>
    </w:p>
    <w:p w14:paraId="660E41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（1）属于采购品种目录范围,并获得有效的医疗器械注册证 （含备案证，下同）。</w:t>
      </w:r>
    </w:p>
    <w:p w14:paraId="035633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（2）申报产品必须在采购文件发布之日（含）前，取得国家医保医用耗材分类代码。</w:t>
      </w:r>
    </w:p>
    <w:p w14:paraId="4395D6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（3）申报产品应当符合国家有关部门的质量标准要求并按国家有关部门要求组织生产。</w:t>
      </w:r>
    </w:p>
    <w:p w14:paraId="6AD93F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申报企业在全国各省级（含省际联盟）集中带量采购所有曾中选的申报产品（以下简称曾中选产品）均须参与本次带量联动采购申报（产品停产且在全国范围内不再销售的除外，企业须提供相应证明文件，该类产品的曾中选价格不纳入计算范围），并按要求报价，如未报价视同放弃所有同类（一次性使用胸（腹）腔镜用穿刺器/一次性使用真空采血管/一次性使用人体静脉血样采集针）产品申报。所有申报产品基础信息、曾中选产品最低中选价、中选省份等信息将进行公示。若申报企业涉嫌未如实申报产品及相关价格，一经确认，视情节轻重取消其申报资格，特别严重的，取消该企业生产的所有产品在采购周期内全疆医药采购活动的参与资格，并依法追究其法律责任。</w:t>
      </w:r>
    </w:p>
    <w:p w14:paraId="3748FF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b/>
          <w:bCs/>
          <w:sz w:val="32"/>
          <w:szCs w:val="32"/>
          <w:lang w:val="en-US" w:eastAsia="zh-CN"/>
        </w:rPr>
        <w:t>注：其他省级（含省际联盟）集中带量采购，包含地市级地区组织，全省执行的带量采购。</w:t>
      </w:r>
    </w:p>
    <w:p w14:paraId="46FF2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3.其他申报要求</w:t>
      </w:r>
    </w:p>
    <w:p w14:paraId="719ADD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（1）申报企业必须依法取得相应证照。</w:t>
      </w:r>
    </w:p>
    <w:p w14:paraId="5AB528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（2）申报企业须在规定时间内提交申报材料，未提交的，将影响该企业所涉医用耗材的带量采购，相应后果由企业自行承担。</w:t>
      </w:r>
    </w:p>
    <w:p w14:paraId="27B9BB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（3）申报企业必须确保在采购周期内满足全疆地区的采购需求。必须承诺保证产品质量和供应。</w:t>
      </w:r>
    </w:p>
    <w:p w14:paraId="56AB34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（4）申报企业应遵守《专利法》《反不正当竞争法》等相关法律法规，并承担相关法律责任。</w:t>
      </w:r>
    </w:p>
    <w:p w14:paraId="48F083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3" w:name="_Toc1028214310"/>
      <w:r>
        <w:rPr>
          <w:rFonts w:hint="eastAsia" w:ascii="楷体_GB2312" w:hAnsi="楷体_GB2312" w:eastAsia="楷体_GB2312" w:cs="楷体_GB2312"/>
          <w:b w:val="0"/>
          <w:bCs w:val="0"/>
          <w:sz w:val="32"/>
          <w:szCs w:val="32"/>
          <w:lang w:val="en-US" w:eastAsia="zh-CN"/>
        </w:rPr>
        <w:t>（五）采购执行说明</w:t>
      </w:r>
      <w:bookmarkEnd w:id="13"/>
    </w:p>
    <w:p w14:paraId="4DE7D8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周期内，带量采购中选价格作为全疆地区的实际采购价格，在全疆范围内所有公立医疗机构（含军队医疗机构）执行。若医疗机构与企业在本次带量采购前有更低采购价格的，可执行原采购合同价格。鼓励医保定点社会办医疗机构积极参与。</w:t>
      </w:r>
    </w:p>
    <w:p w14:paraId="796E8C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2.采购周期中，医疗机构要科学合理安排中选医用耗材的采购进度，避免临时性的大量采购造成医用耗材供应不稳定。</w:t>
      </w:r>
    </w:p>
    <w:p w14:paraId="03014B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4" w:name="_Toc1856277990"/>
      <w:r>
        <w:rPr>
          <w:rFonts w:hint="eastAsia" w:ascii="楷体_GB2312" w:hAnsi="楷体_GB2312" w:eastAsia="楷体_GB2312" w:cs="楷体_GB2312"/>
          <w:b w:val="0"/>
          <w:bCs w:val="0"/>
          <w:sz w:val="32"/>
          <w:szCs w:val="32"/>
          <w:lang w:val="en-US" w:eastAsia="zh-CN"/>
        </w:rPr>
        <w:t>（六）申报方式</w:t>
      </w:r>
      <w:bookmarkEnd w:id="14"/>
    </w:p>
    <w:p w14:paraId="73F189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本次医用耗材带量采购的相关申报材料采用网上提交的方式。申报企业必须在规定时间内真实、准确、完整地完成信息维护，并提交申报材料。申报截止时间后，不可撤回，无法修改或补充。未按时提交、信息错误、材料缺失的均视为放弃，后果由申报企业自负。</w:t>
      </w:r>
    </w:p>
    <w:p w14:paraId="5C3D3A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5" w:name="_Toc1583756664"/>
      <w:r>
        <w:rPr>
          <w:rFonts w:hint="eastAsia" w:ascii="楷体_GB2312" w:hAnsi="楷体_GB2312" w:eastAsia="楷体_GB2312" w:cs="楷体_GB2312"/>
          <w:b w:val="0"/>
          <w:bCs w:val="0"/>
          <w:sz w:val="32"/>
          <w:szCs w:val="32"/>
          <w:lang w:val="en-US" w:eastAsia="zh-CN"/>
        </w:rPr>
        <w:t>（七）时间地点安排</w:t>
      </w:r>
      <w:bookmarkEnd w:id="15"/>
    </w:p>
    <w:p w14:paraId="2767E8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1.获取采购文件</w:t>
      </w:r>
    </w:p>
    <w:p w14:paraId="13B588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（1）时间:2024年  月  日起。</w:t>
      </w:r>
    </w:p>
    <w:p w14:paraId="0C65B5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（2）地点:企业登录药交网http://www.yjsds.com/在线获取采购文件。</w:t>
      </w:r>
    </w:p>
    <w:p w14:paraId="6CD4EB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（3）方式:线上获取（登录药交网→公告通知→2024年新疆维吾尔自治区中部联盟（第二批）医用耗材带量联动采购项目公告→下载采购文件）。</w:t>
      </w:r>
    </w:p>
    <w:p w14:paraId="368072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（4）售价（元）:0</w:t>
      </w:r>
    </w:p>
    <w:p w14:paraId="440A43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2.企业报名</w:t>
      </w:r>
    </w:p>
    <w:p w14:paraId="252518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（1）企业报名前应通过药交网注册账号及办理CA数字证书。</w:t>
      </w:r>
    </w:p>
    <w:p w14:paraId="69F355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（2）企业注册药交网账号后，在规定时间内登陆药交网交易平台，通过本次项目的专属通道申报产品资料，本次项目所有申报资料均通过药交网交易平台提交电子文件，企业报名流程详见操作手册（附件 1）。</w:t>
      </w:r>
    </w:p>
    <w:p w14:paraId="4212AF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3.报名地点及起止时间</w:t>
      </w:r>
    </w:p>
    <w:p w14:paraId="7CA84C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（1）报名地点:药交网交易平台（http://ucenter.yjsds.com/yjs-ucenter-start/index.htm）      </w:t>
      </w:r>
    </w:p>
    <w:p w14:paraId="375B13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（2）报名起止时间:2024年  月  日-2024年  月  日（北京时间）</w:t>
      </w:r>
    </w:p>
    <w:p w14:paraId="03BC74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4.报价时间：另行公告。</w:t>
      </w:r>
    </w:p>
    <w:p w14:paraId="66471C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5.开标地点及开标解密起止时间</w:t>
      </w:r>
    </w:p>
    <w:p w14:paraId="386DE4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（1）开标地点：药交网交易平台（</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"http://ucenter.yjsds.com/yjs-ucenter-start/index.htm"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http://ucenter.yjsds.com/yjs-ucenter-start/index.htm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），申报企业须在规定时间内登录药交网交易平台解密报价，如企业未在规定时间内解密或解密不成功视为放弃。</w:t>
      </w:r>
    </w:p>
    <w:p w14:paraId="4D88DF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（2）开标解密时间：另行公告</w:t>
      </w:r>
    </w:p>
    <w:p w14:paraId="0BD690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6.中选结果公示：另行公告，企业请注意关注药交网公告通知。</w:t>
      </w:r>
    </w:p>
    <w:p w14:paraId="7751A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（八）联系方式</w:t>
      </w:r>
    </w:p>
    <w:p w14:paraId="5A9A2B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药交网服务电话：400-039-2233 ; 023-63833953（工作日9:00-12:00、14:00-17:30） QQ群号：XXX</w:t>
      </w:r>
    </w:p>
    <w:p w14:paraId="58E57A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b w:val="0"/>
          <w:bCs w:val="0"/>
          <w:sz w:val="32"/>
          <w:szCs w:val="32"/>
          <w:lang w:val="en-US" w:eastAsia="zh-CN"/>
        </w:rPr>
      </w:pPr>
      <w:bookmarkStart w:id="16" w:name="_Toc86085066"/>
      <w:r>
        <w:rPr>
          <w:rFonts w:hint="eastAsia" w:ascii="方正黑体_GBK" w:hAnsi="方正黑体_GBK" w:eastAsia="方正黑体_GBK" w:cs="方正黑体_GBK"/>
          <w:b w:val="0"/>
          <w:bCs w:val="0"/>
          <w:sz w:val="32"/>
          <w:szCs w:val="32"/>
          <w:lang w:val="en-US" w:eastAsia="zh-CN"/>
        </w:rPr>
        <w:t>二、信息公告获取方式</w:t>
      </w:r>
      <w:bookmarkEnd w:id="16"/>
    </w:p>
    <w:p w14:paraId="1065FF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本次联盟地区（第二批）医用耗材带量联动采购公告及中选结果通过以下平台发布：</w:t>
      </w:r>
    </w:p>
    <w:p w14:paraId="5FAFD1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新疆维吾尔自治区平台</w:t>
      </w:r>
    </w:p>
    <w:p w14:paraId="4D0FA7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（网址：</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http://www.</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 xml:space="preserve">      ）</w:t>
      </w:r>
    </w:p>
    <w:p w14:paraId="42921D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昌吉回族自治州人民政府</w:t>
      </w:r>
    </w:p>
    <w:p w14:paraId="0B34A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（网址：https://www.cj.gov.cn/）</w:t>
      </w:r>
    </w:p>
    <w:p w14:paraId="45FF0D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药交网（重庆药品交易所网站）</w:t>
      </w:r>
    </w:p>
    <w:p w14:paraId="3D3F71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（网址：http://www.yjsds.com/）</w:t>
      </w:r>
    </w:p>
    <w:p w14:paraId="3DA622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其余事项均通过药交网发布。</w:t>
      </w:r>
      <w:r>
        <w:rPr>
          <w:rFonts w:hint="eastAsia" w:ascii="方正仿宋_GBK" w:hAnsi="方正仿宋_GBK" w:eastAsia="方正仿宋_GBK" w:cs="方正仿宋_GBK"/>
          <w:sz w:val="32"/>
          <w:szCs w:val="32"/>
          <w:lang w:val="en-US" w:eastAsia="zh-CN"/>
        </w:rPr>
        <w:br w:type="page"/>
      </w:r>
    </w:p>
    <w:p w14:paraId="770D6B1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kern w:val="2"/>
          <w:sz w:val="44"/>
          <w:szCs w:val="44"/>
          <w:lang w:val="en-US" w:eastAsia="zh-CN" w:bidi="ar-SA"/>
        </w:rPr>
      </w:pPr>
      <w:bookmarkStart w:id="17" w:name="_Toc860727550"/>
      <w:r>
        <w:rPr>
          <w:rFonts w:hint="eastAsia" w:ascii="方正小标宋_GBK" w:hAnsi="方正小标宋_GBK" w:eastAsia="方正小标宋_GBK" w:cs="方正小标宋_GBK"/>
          <w:b w:val="0"/>
          <w:bCs w:val="0"/>
          <w:kern w:val="2"/>
          <w:sz w:val="44"/>
          <w:szCs w:val="44"/>
          <w:lang w:val="en-US" w:eastAsia="zh-CN" w:bidi="ar-SA"/>
        </w:rPr>
        <w:t>第二部分 申报企业须知</w:t>
      </w:r>
      <w:bookmarkEnd w:id="17"/>
    </w:p>
    <w:p w14:paraId="416D5D54">
      <w:pPr>
        <w:pStyle w:val="2"/>
        <w:pageBreakBefore w:val="0"/>
        <w:numPr>
          <w:ilvl w:val="2"/>
          <w:numId w:val="0"/>
        </w:numPr>
        <w:kinsoku/>
        <w:overflowPunct/>
        <w:topLinePunct w:val="0"/>
        <w:autoSpaceDE/>
        <w:autoSpaceDN/>
        <w:bidi w:val="0"/>
        <w:adjustRightInd/>
        <w:snapToGrid/>
        <w:spacing w:line="560" w:lineRule="exact"/>
        <w:ind w:leftChars="0"/>
        <w:jc w:val="left"/>
        <w:rPr>
          <w:rFonts w:hint="eastAsia"/>
          <w:lang w:val="en-US" w:eastAsia="zh-CN"/>
        </w:rPr>
      </w:pPr>
    </w:p>
    <w:p w14:paraId="67FDEB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18" w:name="_Toc1863371370"/>
      <w:r>
        <w:rPr>
          <w:rFonts w:hint="eastAsia" w:ascii="方正黑体_GBK" w:hAnsi="方正黑体_GBK" w:eastAsia="方正黑体_GBK" w:cs="方正黑体_GBK"/>
          <w:sz w:val="32"/>
          <w:szCs w:val="32"/>
          <w:lang w:val="en-US" w:eastAsia="zh-CN"/>
        </w:rPr>
        <w:t>一、医用耗材带量采购当事人</w:t>
      </w:r>
      <w:bookmarkEnd w:id="18"/>
    </w:p>
    <w:p w14:paraId="0A8E32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19" w:name="_Toc1555579176"/>
      <w:r>
        <w:rPr>
          <w:rFonts w:hint="eastAsia" w:ascii="楷体_GB2312" w:hAnsi="楷体_GB2312" w:eastAsia="楷体_GB2312" w:cs="楷体_GB2312"/>
          <w:b w:val="0"/>
          <w:bCs w:val="0"/>
          <w:sz w:val="32"/>
          <w:szCs w:val="32"/>
          <w:lang w:val="en-US" w:eastAsia="zh-CN"/>
        </w:rPr>
        <w:t>（一）申报企业须知</w:t>
      </w:r>
      <w:bookmarkEnd w:id="19"/>
    </w:p>
    <w:p w14:paraId="606C8E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1.申报企业参加本次医用耗材带量采购活动应当具备以下条件:</w:t>
      </w:r>
    </w:p>
    <w:p w14:paraId="10DA09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为已取得本次集中带量采购产品合法资质的医疗器械注册人。境外医疗器械注册人应当指定我国境内企业法人协助其履行相应的法律义务，委托其作为申报企业。同一医疗器械注册证的产品不得委托不同企业申报。</w:t>
      </w:r>
    </w:p>
    <w:p w14:paraId="30E288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（2）参加本次医用耗材带量采购活动前两年内，在医用耗材生产活动中无严重违法记录。</w:t>
      </w:r>
    </w:p>
    <w:p w14:paraId="5F1B36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（3）对医用耗材的质量负责，具有履行采购协议必须具备的能力，一旦中选，作为供应保障的第一责任人，及时、足量按要求组织生产，并向配送企业发送医用耗材，满足医疗机构临床使用需求。</w:t>
      </w:r>
    </w:p>
    <w:p w14:paraId="3A08FF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（4）中选产品厂家根据医疗机构需要提供相应的配套服务，确保中选产品能够在医疗机构安全、及时、高效使用。</w:t>
      </w:r>
    </w:p>
    <w:p w14:paraId="3DFBB5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（5）申报企业未列入失信被执行人、重大税收违法案件当事人名单、政府采购严重违法失信行为记录名单等。</w:t>
      </w:r>
    </w:p>
    <w:p w14:paraId="0ADFE0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（6）中选产品在履行合同中如遇不可抗力因素，致使直接影响合同履行的，由签订购销合同中的当事人协商解决。</w:t>
      </w:r>
    </w:p>
    <w:p w14:paraId="0C87D4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（7）采购周期内，如中选产品在其他省级（含省际联盟）集中带量采购中选价格比本次带量联动采购中选价格低，价格须联动。</w:t>
      </w:r>
    </w:p>
    <w:p w14:paraId="034FE3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2.申报企业应按照采购文件的要求编制申报材料，申报材料应对采购文件提出的要求和条件作出响应。</w:t>
      </w:r>
    </w:p>
    <w:p w14:paraId="03E1F1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20" w:name="_Toc1078087523"/>
      <w:r>
        <w:rPr>
          <w:rFonts w:hint="eastAsia" w:ascii="楷体_GB2312" w:hAnsi="楷体_GB2312" w:eastAsia="楷体_GB2312" w:cs="楷体_GB2312"/>
          <w:b w:val="0"/>
          <w:bCs w:val="0"/>
          <w:sz w:val="32"/>
          <w:szCs w:val="32"/>
          <w:lang w:val="en-US" w:eastAsia="zh-CN"/>
        </w:rPr>
        <w:t>（二）其他要求</w:t>
      </w:r>
      <w:bookmarkEnd w:id="20"/>
    </w:p>
    <w:p w14:paraId="41923F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若申报企业明显不具备申报资格中规定必须满足的全部要求，或涉嫌不如实提供证明材料的，一经确认，采购办公室将视其为无效申报;情节严重的，取消该企业采购周期内全疆地区医用耗材采购活动的参与资格，并依法追究其法律责任。</w:t>
      </w:r>
    </w:p>
    <w:p w14:paraId="46B57B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2.采购办公室根据工作需要可对拟中选企业的医用耗材生产及拟中选医用耗材质量进行调查（调查形式根据实际情况确定），拟中选企业应予以积极配合。</w:t>
      </w:r>
    </w:p>
    <w:p w14:paraId="140A1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3.申报企业中选后，须按要求签订采购协议。</w:t>
      </w:r>
    </w:p>
    <w:p w14:paraId="4B7D2E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b w:val="0"/>
          <w:bCs w:val="0"/>
          <w:sz w:val="32"/>
          <w:szCs w:val="32"/>
          <w:lang w:val="en-US" w:eastAsia="zh-CN"/>
        </w:rPr>
      </w:pPr>
      <w:bookmarkStart w:id="21" w:name="_Toc341905734"/>
      <w:r>
        <w:rPr>
          <w:rFonts w:hint="eastAsia" w:ascii="方正黑体_GBK" w:hAnsi="方正黑体_GBK" w:eastAsia="方正黑体_GBK" w:cs="方正黑体_GBK"/>
          <w:b w:val="0"/>
          <w:bCs w:val="0"/>
          <w:sz w:val="32"/>
          <w:szCs w:val="32"/>
          <w:lang w:val="en-US" w:eastAsia="zh-CN"/>
        </w:rPr>
        <w:t>二、申报材料编制</w:t>
      </w:r>
      <w:bookmarkEnd w:id="21"/>
    </w:p>
    <w:p w14:paraId="50C0BF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22" w:name="_Toc425770645"/>
      <w:r>
        <w:rPr>
          <w:rFonts w:hint="eastAsia" w:ascii="楷体_GB2312" w:hAnsi="楷体_GB2312" w:eastAsia="楷体_GB2312" w:cs="楷体_GB2312"/>
          <w:b w:val="0"/>
          <w:bCs w:val="0"/>
          <w:sz w:val="32"/>
          <w:szCs w:val="32"/>
          <w:lang w:val="en-US" w:eastAsia="zh-CN"/>
        </w:rPr>
        <w:t>（一）申报产品要求</w:t>
      </w:r>
      <w:bookmarkEnd w:id="22"/>
    </w:p>
    <w:p w14:paraId="2E5FF4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1.申报产品属于采购产品范围，并获得有效中华人民共和国医疗器械注册证。</w:t>
      </w:r>
    </w:p>
    <w:p w14:paraId="7C695E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2.申报产品应当符合国家有关部门的质量标准要求，并按国家有关部门要求组织生产。</w:t>
      </w:r>
    </w:p>
    <w:p w14:paraId="137FF3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3.本次集中带量采购以注册证作为采购单元申报，同一分组同一注册证所有产品均须申报且报价相同。</w:t>
      </w:r>
    </w:p>
    <w:p w14:paraId="77A49D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4.各申报企业须在规定时间内完成网上申报操作，申报资料需经审核通过后方可参与本次项目报价。</w:t>
      </w:r>
    </w:p>
    <w:p w14:paraId="51460F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5.申报企业在系统列表中选择此次参与申报的耗材规格型号，检查、填报无误后即可提交申报。</w:t>
      </w:r>
    </w:p>
    <w:p w14:paraId="2266F6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23" w:name="_Toc922708699"/>
      <w:r>
        <w:rPr>
          <w:rFonts w:hint="eastAsia" w:ascii="楷体_GB2312" w:hAnsi="楷体_GB2312" w:eastAsia="楷体_GB2312" w:cs="楷体_GB2312"/>
          <w:b w:val="0"/>
          <w:bCs w:val="0"/>
          <w:sz w:val="32"/>
          <w:szCs w:val="32"/>
          <w:lang w:val="en-US" w:eastAsia="zh-CN"/>
        </w:rPr>
        <w:t>（二）编制要求</w:t>
      </w:r>
      <w:bookmarkEnd w:id="23"/>
    </w:p>
    <w:p w14:paraId="51234F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申报企业应仔细阅读采购文件全部内容，按采购文件的要求提供申报材料，并保证所提供的全部材料真实有效。申报材料涉及有效期限的，必须保证在申报信息公开当日仍在有效期内。如果申报企业因没有按照采购文件的要求提交完整材料，或者申报材料没有对采购文件要求内容做出完全响应、申报材料内容不实等原因,影响参与资格或中选结果的，由申报企业自行负责。</w:t>
      </w:r>
    </w:p>
    <w:p w14:paraId="260EA5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24" w:name="_Toc240816095"/>
      <w:r>
        <w:rPr>
          <w:rFonts w:hint="eastAsia" w:ascii="楷体_GB2312" w:hAnsi="楷体_GB2312" w:eastAsia="楷体_GB2312" w:cs="楷体_GB2312"/>
          <w:b w:val="0"/>
          <w:bCs w:val="0"/>
          <w:sz w:val="32"/>
          <w:szCs w:val="32"/>
          <w:lang w:val="en-US" w:eastAsia="zh-CN"/>
        </w:rPr>
        <w:t>（三）申报语言、医用耗材名称、计量单位</w:t>
      </w:r>
      <w:bookmarkEnd w:id="24"/>
    </w:p>
    <w:p w14:paraId="20E564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1.申报企业递交的材料、交换的文件和来往信件等，一律以中文书写。</w:t>
      </w:r>
    </w:p>
    <w:p w14:paraId="78ABC6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2.除采购文件中对技术规格另有规定外，应使用中华人民共和国法定计量单位和有关部门规定的医用耗材名称和表示方法。</w:t>
      </w:r>
      <w:bookmarkStart w:id="25" w:name="_Toc804096966"/>
    </w:p>
    <w:p w14:paraId="499536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（四）申报材料构成</w:t>
      </w:r>
      <w:bookmarkEnd w:id="25"/>
    </w:p>
    <w:p w14:paraId="5D5CA4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要参与本次项目的企业，须按采购文件规定的申报材料格式要求，维护相关信息、提交申报材料。申报材料构成如下:</w:t>
      </w:r>
    </w:p>
    <w:p w14:paraId="73376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1.《医用耗材带量采购申报函》（见附件2）。</w:t>
      </w:r>
    </w:p>
    <w:p w14:paraId="57505D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2.《医用耗材带量采购项目法定代表人授权书》（见附件3）。</w:t>
      </w:r>
    </w:p>
    <w:p w14:paraId="5F5CB8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3.《报价承诺书》（见附件4）。</w:t>
      </w:r>
    </w:p>
    <w:p w14:paraId="26CB62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4.其他省级（含省际联盟）集中带量采购中选价格及执行省份。</w:t>
      </w:r>
    </w:p>
    <w:p w14:paraId="040AFF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5.全国最低挂网价格及执行省份。</w:t>
      </w:r>
    </w:p>
    <w:p w14:paraId="529E0C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6.同一企业在同分组中有多个注册证，企业按注册证进行报价。</w:t>
      </w:r>
    </w:p>
    <w:p w14:paraId="72D0E1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7.同一企业在同分组同一注册证中的符合本组申报要求的规格型号，均需申报（全国范围内近一年无生产、无销售的非曾中选除外,企业须提供相应无生产、无销售承诺函），申报企业须认真填报。</w:t>
      </w:r>
    </w:p>
    <w:p w14:paraId="79EB2D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26" w:name="_Toc1122575544"/>
      <w:r>
        <w:rPr>
          <w:rFonts w:hint="eastAsia" w:ascii="楷体_GB2312" w:hAnsi="楷体_GB2312" w:eastAsia="楷体_GB2312" w:cs="楷体_GB2312"/>
          <w:b w:val="0"/>
          <w:bCs w:val="0"/>
          <w:sz w:val="32"/>
          <w:szCs w:val="32"/>
          <w:lang w:val="en-US" w:eastAsia="zh-CN"/>
        </w:rPr>
        <w:t>（五）申报报价</w:t>
      </w:r>
      <w:bookmarkEnd w:id="26"/>
    </w:p>
    <w:p w14:paraId="4F053C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1.申报价以人民币填报，单位为“元”，以最小使用单位为计价单位，保留到小数点后2位。未在规定时间内完成报价或报价为零、报错价的，视为放弃报价，由此引起的一切后果由申报人自行负责。</w:t>
      </w:r>
    </w:p>
    <w:p w14:paraId="3CB0BC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报价为申报企业的实际供应价，应包含税费、配送费、伴随服务价格等所有费用。申报企业须保持带量采购前后伴随服务供给的连续性，服务内容、质量、标准不得变化。伴随服务应至少包含物流配送、仓储管理，以及合规技术服务等。</w:t>
      </w:r>
    </w:p>
    <w:p w14:paraId="62D44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3.申报价原则上不得高于产品最高有效申报价。最高有效申报价由以下方式产生:</w:t>
      </w:r>
    </w:p>
    <w:p w14:paraId="5E32EB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（1）曾中选产品。</w:t>
      </w:r>
    </w:p>
    <w:p w14:paraId="63ECB3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国各省级（含省际联盟）集中带量采购曾中选产品（具体为国家医保局医保医用耗材编码27位产品，下同），该产品曾中选价格为本产品在全国各省级（含省际联盟）集中带量采购曾中选最低价格。曾中选价格以企业申报信息截止之日前为准。产品最高有效申报价，为同组同注册证曾中选最低价格。</w:t>
      </w:r>
    </w:p>
    <w:p w14:paraId="0F76F1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（2）省级（含省际联盟）未曾中选的申报产品（以下简称未曾中选产品）。</w:t>
      </w:r>
    </w:p>
    <w:p w14:paraId="028DCB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全国各省级（含省际联盟）集中带量采购未曾中选产品，如在本次带量联动采购中同组同注册证有本企业其他曾中选产品，该产品最高有效申报价为同组同注册证产品在全国各省级（含省际联盟）集中带量采购曾中选最低价格。</w:t>
      </w:r>
    </w:p>
    <w:p w14:paraId="0299BE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全国各省级（含省际联盟）集中带量采购未曾中选产品，如在本次带量联动采购中同组同注册证无本企业曾中选产品，但同企业同组其他注册证有曾中选产品，该产品最高有效申报价为同企业同组其他注册证产品在全国各省级（含省际联盟）集中带量采购所有曾中选最低价。</w:t>
      </w:r>
    </w:p>
    <w:p w14:paraId="7F5327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全国各省级（含省际联盟）集中带量采购未曾中选产品，如在本次带量联动采购中同组均无本企业曾中选产品，该产品最高有效申报价为同企业同类（一次性使用胸（腹）腔镜用穿刺器/一次性使用真空采血管/一次性使用人体静脉血样采集针）其他组在全国各省级（含省际联盟）集中带量采购所有曾中选最低价。</w:t>
      </w:r>
    </w:p>
    <w:p w14:paraId="43D754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全国各省级（含省际联盟）集中带量采购未曾中选产品，如在本次带量联动采购中同类（一次性使用胸（腹）腔镜用穿刺器/一次性使用真空采血管/一次性使用人体静脉血样采集针）产品均无本企业曾中选产品，该产品最高有效申报价为同类其他企业全国各省级（含省际联盟）集中带量采购所有曾中选最低价。</w:t>
      </w:r>
    </w:p>
    <w:p w14:paraId="7A5DBC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注：曾中选产品为在全国各省级（含省际联盟）集中带量采购中中选的产品。</w:t>
      </w:r>
    </w:p>
    <w:p w14:paraId="734ACD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未曾中选产品为曾中选产品以外的其他申报产品。</w:t>
      </w:r>
    </w:p>
    <w:p w14:paraId="3E9C4F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27" w:name="_Toc57181188"/>
      <w:r>
        <w:rPr>
          <w:rFonts w:hint="eastAsia" w:ascii="方正黑体_GBK" w:hAnsi="方正黑体_GBK" w:eastAsia="方正黑体_GBK" w:cs="方正黑体_GBK"/>
          <w:sz w:val="32"/>
          <w:szCs w:val="32"/>
          <w:lang w:val="en-US" w:eastAsia="zh-CN"/>
        </w:rPr>
        <w:t>三、申报信息提交</w:t>
      </w:r>
      <w:bookmarkEnd w:id="27"/>
    </w:p>
    <w:p w14:paraId="767ABF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申报企业须在规定时间内登录药交网交易平台完成报名及申报产品的选择和确认，否则无法进行后续的产品网上报价等各项工作。如果因申报企业没有按时选择并提交真实准确、完整的产品信息的均视为放弃，导致无法参与此次医用耗材带量采购工作的，其后果由申报企业自行承担。</w:t>
      </w:r>
    </w:p>
    <w:p w14:paraId="05558D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28" w:name="_Toc283696245"/>
      <w:r>
        <w:rPr>
          <w:rFonts w:hint="eastAsia" w:ascii="方正黑体_GBK" w:hAnsi="方正黑体_GBK" w:eastAsia="方正黑体_GBK" w:cs="方正黑体_GBK"/>
          <w:sz w:val="32"/>
          <w:szCs w:val="32"/>
          <w:lang w:val="en-US" w:eastAsia="zh-CN"/>
        </w:rPr>
        <w:t>四、申报产品报价及解密</w:t>
      </w:r>
      <w:bookmarkEnd w:id="28"/>
    </w:p>
    <w:p w14:paraId="5CAEB5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申报企业须在规定时间内登录药交网交易平台进行报价及解密操作。输入价格有误等报价无效的，后果由申报企业自行承担。未报价和报价为“0”的产品，视为无效报价。申报企业必须在规定时间内对报价进行解密，报价未进行解密的视为放弃，后果由申报企业自行承担。</w:t>
      </w:r>
    </w:p>
    <w:p w14:paraId="5DF194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29" w:name="_Toc1006976362"/>
      <w:r>
        <w:rPr>
          <w:rFonts w:hint="eastAsia" w:ascii="方正黑体_GBK" w:hAnsi="方正黑体_GBK" w:eastAsia="方正黑体_GBK" w:cs="方正黑体_GBK"/>
          <w:sz w:val="32"/>
          <w:szCs w:val="32"/>
          <w:lang w:val="en-US" w:eastAsia="zh-CN"/>
        </w:rPr>
        <w:t>五、中选结果确定及执行</w:t>
      </w:r>
      <w:bookmarkEnd w:id="29"/>
    </w:p>
    <w:p w14:paraId="758762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0" w:name="_Toc1184299016"/>
      <w:r>
        <w:rPr>
          <w:rFonts w:hint="eastAsia" w:ascii="楷体_GB2312" w:hAnsi="楷体_GB2312" w:eastAsia="楷体_GB2312" w:cs="楷体_GB2312"/>
          <w:b w:val="0"/>
          <w:bCs w:val="0"/>
          <w:sz w:val="32"/>
          <w:szCs w:val="32"/>
          <w:lang w:val="en-US" w:eastAsia="zh-CN"/>
        </w:rPr>
        <w:t>（一）拟中选规则</w:t>
      </w:r>
      <w:bookmarkEnd w:id="30"/>
    </w:p>
    <w:p w14:paraId="357E50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各申报产品进行一轮报价，各分组产品以注册证进行报价，申报价不高于产品最高有效申报价拟中选。</w:t>
      </w:r>
    </w:p>
    <w:p w14:paraId="39D4B3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1" w:name="_Toc1662580312"/>
      <w:r>
        <w:rPr>
          <w:rFonts w:hint="eastAsia" w:ascii="楷体_GB2312" w:hAnsi="楷体_GB2312" w:eastAsia="楷体_GB2312" w:cs="楷体_GB2312"/>
          <w:b w:val="0"/>
          <w:bCs w:val="0"/>
          <w:sz w:val="32"/>
          <w:szCs w:val="32"/>
          <w:lang w:val="en-US" w:eastAsia="zh-CN"/>
        </w:rPr>
        <w:t>（二）价格纠偏</w:t>
      </w:r>
      <w:bookmarkEnd w:id="31"/>
    </w:p>
    <w:p w14:paraId="7E35F3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专家认为需要进行价格纠偏的，由专家合议进行。</w:t>
      </w:r>
    </w:p>
    <w:p w14:paraId="48DF23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2" w:name="_Toc1654676775"/>
      <w:r>
        <w:rPr>
          <w:rFonts w:hint="eastAsia" w:ascii="楷体_GB2312" w:hAnsi="楷体_GB2312" w:eastAsia="楷体_GB2312" w:cs="楷体_GB2312"/>
          <w:b w:val="0"/>
          <w:bCs w:val="0"/>
          <w:sz w:val="32"/>
          <w:szCs w:val="32"/>
          <w:lang w:val="en-US" w:eastAsia="zh-CN"/>
        </w:rPr>
        <w:t>（三）中选品种确定</w:t>
      </w:r>
      <w:bookmarkEnd w:id="32"/>
    </w:p>
    <w:p w14:paraId="15E8C5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1.拟中选结果公示</w:t>
      </w:r>
    </w:p>
    <w:p w14:paraId="07A0A7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拟中选企业最终报价作为该企业申报产品的拟中选价格。拟中选结果（不含中选价）在平台予以公示，并在规定时间内接受实名制申投诉。申投诉需递交企业授权代理人身份证复印件和加盖企业公章的对应资料。</w:t>
      </w:r>
    </w:p>
    <w:p w14:paraId="75793C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2.中选结果公布</w:t>
      </w:r>
    </w:p>
    <w:p w14:paraId="2BFD7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拟中选结果公示无异议后，中选结果公布并挂网执行。</w:t>
      </w:r>
    </w:p>
    <w:p w14:paraId="657D8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3.约定采购量确定</w:t>
      </w:r>
    </w:p>
    <w:p w14:paraId="2CD95E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 xml:space="preserve">分两步确定每一家医疗机构的协议采购量。第一步：按照各医疗机构报量时填报的需求量，将中选产品意向采购量（100%的约定采购量）分配给对应中选企业的注册证（同组+注册证号）。第二步：剩余量由填报采购需求量但未中选的产品意向采购量（100%的约定采购量）组成，医药机构结合实际工作情况，按照各医疗机构报量时填报的需求量可选择同组中选企业的注册证（同组+注册证号）。 </w:t>
      </w:r>
    </w:p>
    <w:p w14:paraId="084C10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3" w:name="_Toc1670543634"/>
      <w:r>
        <w:rPr>
          <w:rFonts w:hint="eastAsia" w:ascii="楷体_GB2312" w:hAnsi="楷体_GB2312" w:eastAsia="楷体_GB2312" w:cs="楷体_GB2312"/>
          <w:b w:val="0"/>
          <w:bCs w:val="0"/>
          <w:sz w:val="32"/>
          <w:szCs w:val="32"/>
          <w:lang w:val="en-US" w:eastAsia="zh-CN"/>
        </w:rPr>
        <w:t>（四）采购执行说明</w:t>
      </w:r>
      <w:bookmarkEnd w:id="33"/>
    </w:p>
    <w:p w14:paraId="61AC68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周期内，医疗机构优先使用本次带量采购中选产品，在确保完成协议采购量的基础上，可通过采购平台适量采购其他价格适宜的同类挂网产品。非中选产品全部纳入联盟采购地区监控管理，监控管理按照自治区统一标准执行。</w:t>
      </w:r>
    </w:p>
    <w:p w14:paraId="0EB2C4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周期内，如有新获批产品（在本次产品申报截止时间之后新获批的产品）接受“省级（含省际联盟）未曾中选产品”报价要求，由企业向联盟采购办公室申请,产品信息经公示无异议后可按中选产品在本年度采购协议期内挂网,并允许其在下一年度采购协议期依据量价挂钩的原则参与带量采购。</w:t>
      </w:r>
    </w:p>
    <w:p w14:paraId="504220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4" w:name="_Toc1742551102"/>
      <w:r>
        <w:rPr>
          <w:rFonts w:hint="eastAsia" w:ascii="楷体_GB2312" w:hAnsi="楷体_GB2312" w:eastAsia="楷体_GB2312" w:cs="楷体_GB2312"/>
          <w:b w:val="0"/>
          <w:bCs w:val="0"/>
          <w:sz w:val="32"/>
          <w:szCs w:val="32"/>
          <w:lang w:val="en-US" w:eastAsia="zh-CN"/>
        </w:rPr>
        <w:t>（五）医用耗材采购协议</w:t>
      </w:r>
      <w:bookmarkEnd w:id="34"/>
    </w:p>
    <w:p w14:paraId="1554A2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1.采购办公室公布中选结果后，中选企业根据相关工作安排按照中选结果在新疆维吾尔自治区医药集中采购平台上完成挂网工作，及时签订采购协议并执行。</w:t>
      </w:r>
    </w:p>
    <w:p w14:paraId="4D904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选医用耗材由中选企业自主选定配送能力强、信誉度好的配送企业进行配送，配送费用由中选企业承担。配送企业应具备医用耗材配送相应资质和完备的医用耗材流通追溯体系，有能力覆盖协议供应地区，及时响应医疗机构采购订单并配送到位。</w:t>
      </w:r>
    </w:p>
    <w:p w14:paraId="727431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3.采购协议必须如实反映实际供应价格，医疗机构作为货款结算第一责任人，应按合同规定与企业及时结算，集中带量采购回款时间原则上不得超过交货验收合格后次月底。</w:t>
      </w:r>
    </w:p>
    <w:p w14:paraId="1B6F09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4.采购协议签订后，医疗机构与中选企业不得再订立背离采购协议实质性内容的其他协议，或提出除采购协议之外的任何利益性要求。</w:t>
      </w:r>
    </w:p>
    <w:p w14:paraId="098882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楷体_GB2312" w:hAnsi="楷体_GB2312" w:eastAsia="楷体_GB2312" w:cs="楷体_GB2312"/>
          <w:b w:val="0"/>
          <w:bCs w:val="0"/>
          <w:sz w:val="32"/>
          <w:szCs w:val="32"/>
          <w:lang w:val="en-US" w:eastAsia="zh-CN"/>
        </w:rPr>
      </w:pPr>
      <w:bookmarkStart w:id="35" w:name="_Toc1941571313"/>
      <w:r>
        <w:rPr>
          <w:rFonts w:hint="eastAsia" w:ascii="楷体_GB2312" w:hAnsi="楷体_GB2312" w:eastAsia="楷体_GB2312" w:cs="楷体_GB2312"/>
          <w:b w:val="0"/>
          <w:bCs w:val="0"/>
          <w:sz w:val="32"/>
          <w:szCs w:val="32"/>
          <w:lang w:val="en-US" w:eastAsia="zh-CN"/>
        </w:rPr>
        <w:t>（六）采购产品配送</w:t>
      </w:r>
      <w:bookmarkEnd w:id="35"/>
    </w:p>
    <w:p w14:paraId="32DD03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1.配送原则</w:t>
      </w:r>
    </w:p>
    <w:p w14:paraId="7190F0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选企业是生产、供应、质量的第一责任人，采购周期内，中选企业必须保证中选产品的配送覆盖全部采购主体并及时、保质、保量供应。中选产品由中选企业自主委托配送企业配送或自行配送，伴随服务由中选企业自行提供或委托第三方提供，相关费用由中选企业承担。中选产品配送及其伴随服务提供能力应覆盖全疆地区，配送方和伴随服务提供方应及时响应医疗机构采购和使用需求。</w:t>
      </w:r>
    </w:p>
    <w:p w14:paraId="64E37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2.配送要求</w:t>
      </w:r>
    </w:p>
    <w:p w14:paraId="5BA91D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（1）中选企业应对医用耗材质量和保障供应负责，必须及时保质保量供货。</w:t>
      </w:r>
    </w:p>
    <w:p w14:paraId="24D045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（2）中选企业应根据使用单位采购需求，及时配送并提供伴随服务。急救、急用的医用耗材原则上4小时内送达一般需求在 24 小时内送达。</w:t>
      </w:r>
    </w:p>
    <w:p w14:paraId="3AAF32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（3）中选企业不得无故停止产品供应，出现特殊原因的应提前2个月报备。</w:t>
      </w:r>
    </w:p>
    <w:p w14:paraId="31F066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3.售后服务</w:t>
      </w:r>
    </w:p>
    <w:p w14:paraId="02C45D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如因产品在使用环节中出现医疗纠纷，中选企业须在第一时间内积极配合医疗机构沟通处理。质量保证期内的医用耗材由于产品原因导致人员伤害及财产损失，由中选企业承担全部责任。</w:t>
      </w:r>
    </w:p>
    <w:p w14:paraId="7115CA4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方正黑体_GBK" w:hAnsi="方正黑体_GBK" w:eastAsia="方正黑体_GBK" w:cs="方正黑体_GBK"/>
          <w:sz w:val="32"/>
          <w:szCs w:val="32"/>
          <w:lang w:val="en-US" w:eastAsia="zh-CN"/>
        </w:rPr>
      </w:pPr>
      <w:bookmarkStart w:id="36" w:name="_Toc1870160939"/>
      <w:r>
        <w:rPr>
          <w:rFonts w:hint="eastAsia" w:ascii="方正黑体_GBK" w:hAnsi="方正黑体_GBK" w:eastAsia="方正黑体_GBK" w:cs="方正黑体_GBK"/>
          <w:sz w:val="32"/>
          <w:szCs w:val="32"/>
          <w:lang w:val="en-US" w:eastAsia="zh-CN"/>
        </w:rPr>
        <w:t>其他</w:t>
      </w:r>
      <w:bookmarkEnd w:id="36"/>
    </w:p>
    <w:p w14:paraId="76F1972D">
      <w:pPr>
        <w:pageBreakBefore w:val="0"/>
        <w:kinsoku/>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b/>
          <w:bCs/>
          <w:sz w:val="32"/>
          <w:szCs w:val="32"/>
          <w:lang w:val="en-US" w:eastAsia="zh-CN"/>
        </w:rPr>
      </w:pPr>
      <w:r>
        <w:rPr>
          <w:rFonts w:hint="eastAsia" w:ascii="楷体_GB2312" w:hAnsi="楷体_GB2312" w:eastAsia="楷体_GB2312" w:cs="楷体_GB2312"/>
          <w:b w:val="0"/>
          <w:bCs w:val="0"/>
          <w:sz w:val="32"/>
          <w:szCs w:val="32"/>
          <w:lang w:val="en-US" w:eastAsia="zh-CN"/>
        </w:rPr>
        <w:t>（一）申报企业、中选企业、配送企业如有以下行为，经有关部门认定情节严重的将被列入“违规名单”：</w:t>
      </w:r>
    </w:p>
    <w:p w14:paraId="160107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1.提供回扣或其他商业贿赂，进行非法促销活动。</w:t>
      </w:r>
    </w:p>
    <w:p w14:paraId="21572C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2.以低于成本的价格恶意申报，扰乱市场秩序。</w:t>
      </w:r>
    </w:p>
    <w:p w14:paraId="3A7166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3.相互串通报价，排斥其他申报企业的公平竞争，损害医疗机构或者其他申报企业的合法利益。</w:t>
      </w:r>
    </w:p>
    <w:p w14:paraId="22ECCB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4.以向医疗机构、采购办公室行贿等手段牟取中选。</w:t>
      </w:r>
    </w:p>
    <w:p w14:paraId="40BA4A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5.蓄意干扰医用耗材带量采购相关工作秩序。</w:t>
      </w:r>
    </w:p>
    <w:p w14:paraId="27129C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6.提供虚假证明文件及文献资料，或者以其他方式弄虚作假，骗取中选。</w:t>
      </w:r>
    </w:p>
    <w:p w14:paraId="1BFA8F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7.在规定期限内不签订采购协议。</w:t>
      </w:r>
    </w:p>
    <w:p w14:paraId="5953A7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8.中选企业、配送企业未按医疗机构及法律法规要求实行配送。</w:t>
      </w:r>
    </w:p>
    <w:p w14:paraId="14C0EA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9.中选后放弃中选资格。</w:t>
      </w:r>
    </w:p>
    <w:p w14:paraId="028BAC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10.不履行供货承诺，影响到临床使用。</w:t>
      </w:r>
    </w:p>
    <w:p w14:paraId="1010FB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11.中选产品发生严重质量问题。</w:t>
      </w:r>
    </w:p>
    <w:p w14:paraId="4AEAB6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12.在抽检或飞行检查中发现中选企业严重违背在申报材料中作出的承诺。</w:t>
      </w:r>
    </w:p>
    <w:p w14:paraId="65CC7A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13.通过恶意投诉等不正当手段竞争的企业。</w:t>
      </w:r>
    </w:p>
    <w:p w14:paraId="28903B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14.其他违反法律法规的行为。</w:t>
      </w:r>
    </w:p>
    <w:p w14:paraId="5D78D6F1">
      <w:pPr>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（二）列入“违规名单”的，按以下条款处理:</w:t>
      </w:r>
    </w:p>
    <w:p w14:paraId="4031E9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报企业列入“违规名单”的，取消该企业的申报资格;中选企业列入“违规名单”的，取消中选资格。同时视情节轻重取消上述企业在列入“违规名单”之日起2年内参与全疆地区医药集中采购活动的资格，并纳入医药价格和招标采购信用评价，相关信息通报新疆维吾尔自治区医保、卫生健康、市场监管、药监等部门。</w:t>
      </w:r>
    </w:p>
    <w:p w14:paraId="72E0DB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2.配送企业列入“违规名单”的，取消该企业的配送资格及列入“违规名单”之日起2年内参与全疆地区医药集中采购配送的资格，并纳入医药价格和招标采购信用评价，相关信息通报新疆维吾尔自治区医保、卫生健康、市场监管、药监等部门。</w:t>
      </w:r>
    </w:p>
    <w:p w14:paraId="11AD9D24">
      <w:pPr>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（三）其他事项</w:t>
      </w:r>
    </w:p>
    <w:p w14:paraId="33A8AC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1.采购周期内，中选企业出现无法保证供应等情况，致使采购协议无法继续履行时，因保障供应产生的额外支出由无法履行采购协议的原中选企业承担。</w:t>
      </w:r>
    </w:p>
    <w:p w14:paraId="5A0A2E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2.采购周期内，若中选医用耗材配送企业被列入“违规名单”，采购办公室应及时处理，组织中选企业选择其他配送企业，确保中选医用耗材及时配送。</w:t>
      </w:r>
    </w:p>
    <w:p w14:paraId="11CF1B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u w:val="none"/>
          <w:lang w:val="en-US" w:eastAsia="zh-CN"/>
        </w:rPr>
        <w:t>采购周期供应的医用耗材因质量造成不良事件的，被新疆维吾尔自治区医保部门书面告诫的，将被取消中选资格，并承担因保障供应医疗机构产生的额外支出。</w:t>
      </w:r>
    </w:p>
    <w:p w14:paraId="66D213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4.患者因使用中选医用耗材生产质量问题造成的损失:按照相关规定，由中选企业承担全部赔偿责任。</w:t>
      </w:r>
    </w:p>
    <w:p w14:paraId="3384B9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color w:val="auto"/>
          <w:sz w:val="32"/>
          <w:szCs w:val="32"/>
          <w:lang w:val="en-US" w:eastAsia="zh-CN"/>
        </w:rPr>
        <w:t>5.中选产品在履行采购协议中如遇国家或地方政策调整或不可抗力，致使直接影响采购协议履行的，由签订采购协议中的各方协商解决，</w:t>
      </w:r>
    </w:p>
    <w:p w14:paraId="691D0CBE">
      <w:pPr>
        <w:pageBreakBefore w:val="0"/>
        <w:kinsoku/>
        <w:overflowPunct/>
        <w:topLinePunct w:val="0"/>
        <w:autoSpaceDE/>
        <w:autoSpaceDN/>
        <w:bidi w:val="0"/>
        <w:adjustRightInd/>
        <w:snapToGrid/>
        <w:spacing w:line="560" w:lineRule="exact"/>
        <w:ind w:firstLine="640" w:firstLineChars="200"/>
        <w:jc w:val="left"/>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（四）本采购文件仅适用于本次医用耗材带量采购所述项目的医用耗材，最终解释权归采购办公室。</w:t>
      </w:r>
    </w:p>
    <w:p w14:paraId="164B398B">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2C2A82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kern w:val="2"/>
          <w:sz w:val="44"/>
          <w:szCs w:val="44"/>
          <w:lang w:val="en-US" w:eastAsia="zh-CN" w:bidi="ar-SA"/>
        </w:rPr>
      </w:pPr>
      <w:bookmarkStart w:id="37" w:name="_Toc1180238558"/>
      <w:r>
        <w:rPr>
          <w:rFonts w:hint="eastAsia" w:ascii="方正小标宋_GBK" w:hAnsi="方正小标宋_GBK" w:eastAsia="方正小标宋_GBK" w:cs="方正小标宋_GBK"/>
          <w:b w:val="0"/>
          <w:bCs w:val="0"/>
          <w:kern w:val="2"/>
          <w:sz w:val="44"/>
          <w:szCs w:val="44"/>
          <w:lang w:val="en-US" w:eastAsia="zh-CN" w:bidi="ar-SA"/>
        </w:rPr>
        <w:t>第三部分 附件</w:t>
      </w:r>
      <w:bookmarkEnd w:id="37"/>
    </w:p>
    <w:p w14:paraId="503B599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0"/>
        <w:rPr>
          <w:rFonts w:hint="eastAsia" w:ascii="方正仿宋_GBK" w:hAnsi="方正仿宋_GBK" w:eastAsia="方正仿宋_GBK" w:cs="方正仿宋_GBK"/>
          <w:b/>
          <w:bCs/>
          <w:kern w:val="2"/>
          <w:sz w:val="44"/>
          <w:szCs w:val="44"/>
          <w:lang w:val="en-US" w:eastAsia="zh-CN" w:bidi="ar-SA"/>
        </w:rPr>
      </w:pPr>
    </w:p>
    <w:p w14:paraId="7EA62FD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0"/>
        <w:rPr>
          <w:rFonts w:hint="eastAsia" w:ascii="方正仿宋_GBK" w:hAnsi="方正仿宋_GBK" w:eastAsia="方正仿宋_GBK" w:cs="方正仿宋_GBK"/>
          <w:b/>
          <w:bCs/>
          <w:kern w:val="2"/>
          <w:sz w:val="44"/>
          <w:szCs w:val="44"/>
          <w:lang w:val="en-US" w:eastAsia="zh-CN" w:bidi="ar-SA"/>
        </w:rPr>
      </w:pPr>
    </w:p>
    <w:p w14:paraId="34F686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 1.企业报名流程操作手册</w:t>
      </w:r>
    </w:p>
    <w:p w14:paraId="58CE55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2.医用耗材带量采购申报函</w:t>
      </w:r>
    </w:p>
    <w:p w14:paraId="7A8EB9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3.医用耗材带量采购法定代表人授权书</w:t>
      </w:r>
    </w:p>
    <w:p w14:paraId="238A3B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4.报价承诺书</w:t>
      </w:r>
    </w:p>
    <w:p w14:paraId="39AA91EC">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1E62D929">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lang w:val="en-US" w:eastAsia="zh-CN"/>
        </w:rPr>
      </w:pPr>
      <w:bookmarkStart w:id="38" w:name="_Toc24676"/>
      <w:r>
        <w:rPr>
          <w:rFonts w:hint="eastAsia" w:ascii="仿宋_GB2312" w:hAnsi="仿宋_GB2312" w:eastAsia="仿宋_GB2312" w:cs="仿宋_GB2312"/>
          <w:sz w:val="32"/>
          <w:szCs w:val="32"/>
          <w:lang w:val="en-US" w:eastAsia="zh-CN"/>
        </w:rPr>
        <w:t>附件1</w:t>
      </w:r>
      <w:bookmarkEnd w:id="38"/>
    </w:p>
    <w:p w14:paraId="1F31B77C">
      <w:pPr>
        <w:pageBreakBefore w:val="0"/>
        <w:kinsoku/>
        <w:overflowPunct/>
        <w:topLinePunct w:val="0"/>
        <w:autoSpaceDE/>
        <w:autoSpaceDN/>
        <w:bidi w:val="0"/>
        <w:adjustRightInd/>
        <w:snapToGrid/>
        <w:spacing w:line="560" w:lineRule="exact"/>
        <w:ind w:left="0" w:leftChars="0" w:firstLine="0" w:firstLineChars="0"/>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企业报名流程操作手册</w:t>
      </w:r>
    </w:p>
    <w:p w14:paraId="077D249D">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43124C7E">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附件2</w:t>
      </w:r>
    </w:p>
    <w:p w14:paraId="6F1EACA2">
      <w:pPr>
        <w:pageBreakBefore w:val="0"/>
        <w:kinsoku/>
        <w:overflowPunct/>
        <w:topLinePunct w:val="0"/>
        <w:autoSpaceDE/>
        <w:autoSpaceDN/>
        <w:bidi w:val="0"/>
        <w:adjustRightInd/>
        <w:snapToGrid/>
        <w:spacing w:line="560" w:lineRule="exact"/>
        <w:ind w:left="0" w:leftChars="0" w:firstLine="0" w:firstLineChars="0"/>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医用耗材带量采购申报承诺函</w:t>
      </w:r>
    </w:p>
    <w:p w14:paraId="2B35E6A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bCs/>
          <w:sz w:val="32"/>
          <w:szCs w:val="32"/>
          <w:lang w:val="en-US" w:eastAsia="zh-CN"/>
        </w:rPr>
      </w:pPr>
    </w:p>
    <w:p w14:paraId="62173D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充分理解《2024年新疆维吾尔自治区中部联盟（第二批）医用耗材带量联动采购文件》（编号:XJZBLM-DEPHCDL-2024）后，我方决定按照采购文件的规定参与申报。我方保证申报价格及所提供全部证明材料的真实性、合法性、有效性，</w:t>
      </w:r>
    </w:p>
    <w:p w14:paraId="28DBB5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方已充分考虑到原材料价格等因素，并以此申报。我方承诺申报价不低于本企业该产品成本价。我方完全理解并遵守采购文件中的中选医用耗材确认准则，理解贵方不一定要接受最低申报价的申报，所有分组不一定有中选结果。</w:t>
      </w:r>
    </w:p>
    <w:p w14:paraId="1A68D6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方承诺确保在采购周期内满足采购地区中选医用耗材采购需求，具有履行采购协议必须具备的医用耗材供应能力对医用耗材的质量和供应负责。如果我方医用耗材中选，将按要求及时组织生产，及时向配送企业发送医用耗材，满足医疗机构临床使用需求，确保中选医用耗材的价格、质量和数量等一切要素按照采购协议履行。</w:t>
      </w:r>
    </w:p>
    <w:p w14:paraId="2B6F72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我方承诺申报的医用耗材符合国家有关部门的质量标准要求，并按国家有关部门要求组织生产。</w:t>
      </w:r>
    </w:p>
    <w:p w14:paraId="4935DD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方承诺申报产品不存在违反《专利法》《反不正当竞争法》等相关法律法规的情形，该承诺在采购周期内持续有效，若产生相关纠纷，给医疗机构造成的损失由我方承担。我方承诺本企业未列入失信被执行人、重大税收违法案件当事人名单、政府采购严重违法失信行为记录名单等。</w:t>
      </w:r>
    </w:p>
    <w:p w14:paraId="00D7D4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我方承诺若采购周期供应的医用耗材因质量造成不良事件，被新疆维吾尔自治区医保部门书面告诫的，愿意接受被取消中选资格的惩戒，并承担因保障供应医疗机构产生的额外支出。   </w:t>
      </w:r>
    </w:p>
    <w:p w14:paraId="786DD0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方承诺同采购办公室无利益关系，不会为达成此项目与采购方进行任何不正当联系，不与其他企业串通申报。不干扰采购相关工作秩序，不会在申报过程中有任何违法违规行为。在正式采购协议签订前，本申报函和中选结果通知将构成约束双方的协议。</w:t>
      </w:r>
    </w:p>
    <w:p w14:paraId="6709A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528CCC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32D0D3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4FE9BE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9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申报企业（盖章）:</w:t>
      </w:r>
    </w:p>
    <w:p w14:paraId="399C38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900" w:firstLine="640" w:firstLineChars="200"/>
        <w:jc w:val="left"/>
        <w:textAlignment w:val="auto"/>
        <w:rPr>
          <w:rFonts w:hint="eastAsia" w:ascii="方正仿宋_GBK" w:hAnsi="方正仿宋_GBK" w:eastAsia="方正仿宋_GBK" w:cs="方正仿宋_GBK"/>
          <w:sz w:val="32"/>
          <w:szCs w:val="32"/>
          <w:lang w:val="en-US" w:eastAsia="zh-CN"/>
        </w:rPr>
      </w:pPr>
    </w:p>
    <w:p w14:paraId="083B0E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9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法定代表人（签字）:</w:t>
      </w:r>
    </w:p>
    <w:p w14:paraId="1AE9D1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900" w:firstLine="640" w:firstLineChars="200"/>
        <w:jc w:val="left"/>
        <w:textAlignment w:val="auto"/>
        <w:rPr>
          <w:rFonts w:hint="eastAsia" w:ascii="方正仿宋_GBK" w:hAnsi="方正仿宋_GBK" w:eastAsia="方正仿宋_GBK" w:cs="方正仿宋_GBK"/>
          <w:sz w:val="32"/>
          <w:szCs w:val="32"/>
          <w:lang w:val="en-US" w:eastAsia="zh-CN"/>
        </w:rPr>
      </w:pPr>
    </w:p>
    <w:p w14:paraId="174C87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1900"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仿宋_GB2312" w:hAnsi="仿宋_GB2312" w:eastAsia="仿宋_GB2312" w:cs="仿宋_GB2312"/>
          <w:sz w:val="32"/>
          <w:szCs w:val="32"/>
          <w:lang w:val="en-US" w:eastAsia="zh-CN"/>
        </w:rPr>
        <w:t>日期:   年  月  日</w:t>
      </w:r>
    </w:p>
    <w:p w14:paraId="3A0C219A">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6F04CBEB">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b/>
          <w:bCs/>
          <w:sz w:val="32"/>
          <w:szCs w:val="32"/>
          <w:lang w:val="en-US" w:eastAsia="zh-CN"/>
        </w:rPr>
      </w:pPr>
      <w:r>
        <w:rPr>
          <w:rFonts w:hint="eastAsia" w:ascii="仿宋_GB2312" w:hAnsi="仿宋_GB2312" w:eastAsia="仿宋_GB2312" w:cs="仿宋_GB2312"/>
          <w:sz w:val="32"/>
          <w:szCs w:val="32"/>
          <w:lang w:val="en-US" w:eastAsia="zh-CN"/>
        </w:rPr>
        <w:t>附件3</w:t>
      </w:r>
    </w:p>
    <w:p w14:paraId="7B32D84C">
      <w:pPr>
        <w:pageBreakBefore w:val="0"/>
        <w:kinsoku/>
        <w:overflowPunct/>
        <w:topLinePunct w:val="0"/>
        <w:autoSpaceDE/>
        <w:autoSpaceDN/>
        <w:bidi w:val="0"/>
        <w:adjustRightInd/>
        <w:snapToGrid/>
        <w:spacing w:line="56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医用耗材带量采购法定代表人授权书</w:t>
      </w:r>
    </w:p>
    <w:p w14:paraId="209096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1F5EDC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本授权书声明：注册于                           （地址）的                       公司的               （法定代表人姓名、职务）授权本公司                （企业授权代理人的姓名、职务）为公司的合法代理人，就本次2024年新疆维吾尔自治区中部联盟（第二批）医用耗材带量联动采购，以本公司名义参与产品（一次性使用胸（腹）腔镜用穿刺器/一次性使用真空采血管/一次性使用人体静脉血样采集针）申报、报价等一切与之相关的事务，本公司认可被授权人签署的相关说明、协议等法律文书的效力以及其作出的相关行为。本公司与被授权人共同承诺本次申报的真实性、合法性、有效性。</w:t>
      </w:r>
    </w:p>
    <w:p w14:paraId="233F62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p>
    <w:p w14:paraId="641E03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本授权书于      年      月     日签字生效，有效期至本次医用耗材带量采购工作截止日止。</w:t>
      </w:r>
    </w:p>
    <w:p w14:paraId="1DBC99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特此声明。</w:t>
      </w:r>
    </w:p>
    <w:p w14:paraId="051C5F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62CF4DE4">
      <w:pPr>
        <w:pStyle w:val="2"/>
        <w:numPr>
          <w:ilvl w:val="2"/>
          <w:numId w:val="0"/>
        </w:numPr>
        <w:ind w:leftChars="0"/>
        <w:jc w:val="both"/>
        <w:rPr>
          <w:rFonts w:hint="eastAsia"/>
          <w:lang w:val="en-US" w:eastAsia="zh-CN"/>
        </w:rPr>
      </w:pPr>
    </w:p>
    <w:p w14:paraId="69A4AA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授权法定代表人签字或盖章:</w:t>
      </w:r>
    </w:p>
    <w:p w14:paraId="13A569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被授权人签字或盖章:</w:t>
      </w:r>
    </w:p>
    <w:p w14:paraId="038C99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被授权人联系方式（手机）:</w:t>
      </w:r>
    </w:p>
    <w:p w14:paraId="56D1B0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rPr>
        <mc:AlternateContent>
          <mc:Choice Requires="wps">
            <w:drawing>
              <wp:anchor distT="0" distB="0" distL="114300" distR="114300" simplePos="0" relativeHeight="251661312" behindDoc="0" locked="0" layoutInCell="1" allowOverlap="1">
                <wp:simplePos x="0" y="0"/>
                <wp:positionH relativeFrom="column">
                  <wp:posOffset>2853690</wp:posOffset>
                </wp:positionH>
                <wp:positionV relativeFrom="paragraph">
                  <wp:posOffset>106045</wp:posOffset>
                </wp:positionV>
                <wp:extent cx="2597150" cy="1768475"/>
                <wp:effectExtent l="4445" t="4445" r="8255" b="17780"/>
                <wp:wrapNone/>
                <wp:docPr id="3" name="文本框 3"/>
                <wp:cNvGraphicFramePr/>
                <a:graphic xmlns:a="http://schemas.openxmlformats.org/drawingml/2006/main">
                  <a:graphicData uri="http://schemas.microsoft.com/office/word/2010/wordprocessingShape">
                    <wps:wsp>
                      <wps:cNvSpPr txBox="1"/>
                      <wps:spPr>
                        <a:xfrm>
                          <a:off x="0" y="0"/>
                          <a:ext cx="2597150" cy="1768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05B01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被授权人（申报代表）居民身份证复印件反面粘贴处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24.7pt;margin-top:8.35pt;height:139.25pt;width:204.5pt;z-index:251661312;v-text-anchor:middle;mso-width-relative:page;mso-height-relative:page;" fillcolor="#FFFFFF [3201]" filled="t" stroked="t" coordsize="21600,21600" o:gfxdata="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N6i&#10;WNoAAAAKAQAADwAAAAAAAAABACAAAAAiAAAAZHJzL2Rvd25yZXYueG1sUEsBAhQAFAAAAAgAh07i&#10;QLq+adBZAgAAugQAAA4AAAAAAAAAAQAgAAAAKQEAAGRycy9lMm9Eb2MueG1sUEsFBgAAAAAGAAYA&#10;WQEAAPQFAAAAAA==&#10;">
                <v:fill on="t" focussize="0,0"/>
                <v:stroke weight="0.5pt" color="#000000 [3204]" joinstyle="round"/>
                <v:imagedata o:title=""/>
                <o:lock v:ext="edit" aspectratio="f"/>
                <v:textbox>
                  <w:txbxContent>
                    <w:p w14:paraId="0705B01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被授权人（申报代表）居民身份证复印件反面粘贴处</w:t>
                      </w:r>
                    </w:p>
                  </w:txbxContent>
                </v:textbox>
              </v:shape>
            </w:pict>
          </mc:Fallback>
        </mc:AlternateContent>
      </w:r>
      <w:r>
        <w:rPr>
          <w:rFonts w:hint="eastAsia" w:ascii="方正仿宋_GBK" w:hAnsi="方正仿宋_GBK" w:eastAsia="方正仿宋_GBK" w:cs="方正仿宋_GBK"/>
          <w:sz w:val="32"/>
        </w:rPr>
        <mc:AlternateContent>
          <mc:Choice Requires="wps">
            <w:drawing>
              <wp:anchor distT="0" distB="0" distL="114300" distR="114300" simplePos="0" relativeHeight="251660288" behindDoc="0" locked="0" layoutInCell="1" allowOverlap="1">
                <wp:simplePos x="0" y="0"/>
                <wp:positionH relativeFrom="column">
                  <wp:posOffset>109220</wp:posOffset>
                </wp:positionH>
                <wp:positionV relativeFrom="paragraph">
                  <wp:posOffset>102235</wp:posOffset>
                </wp:positionV>
                <wp:extent cx="2531745" cy="1762125"/>
                <wp:effectExtent l="4445" t="4445" r="16510" b="5080"/>
                <wp:wrapNone/>
                <wp:docPr id="2" name="文本框 2"/>
                <wp:cNvGraphicFramePr/>
                <a:graphic xmlns:a="http://schemas.openxmlformats.org/drawingml/2006/main">
                  <a:graphicData uri="http://schemas.microsoft.com/office/word/2010/wordprocessingShape">
                    <wps:wsp>
                      <wps:cNvSpPr txBox="1"/>
                      <wps:spPr>
                        <a:xfrm>
                          <a:off x="998220" y="7202805"/>
                          <a:ext cx="2531745" cy="17621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3CF6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被授权人（申报代表）居民身份证复印件正面粘贴处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6pt;margin-top:8.05pt;height:138.75pt;width:199.35pt;z-index:251660288;v-text-anchor:middle;mso-width-relative:page;mso-height-relative:page;" fillcolor="#FFFFFF [3201]" filled="t" stroked="t" coordsize="21600,21600" o:gfxdata="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0FQA3ZAAAACQEAAA8AAAAAAAAAAQAgAAAAIgAAAGRycy9kb3ducmV2LnhtbFBL&#10;AQIUABQAAAAIAIdO4kCyfxTCZwIAAMUEAAAOAAAAAAAAAAEAIAAAACgBAABkcnMvZTJvRG9jLnht&#10;bFBLBQYAAAAABgAGAFkBAAABBgAAAAA=&#10;">
                <v:fill on="t" focussize="0,0"/>
                <v:stroke weight="0.5pt" color="#000000 [3204]" joinstyle="round"/>
                <v:imagedata o:title=""/>
                <o:lock v:ext="edit" aspectratio="f"/>
                <v:textbox>
                  <w:txbxContent>
                    <w:p w14:paraId="543CF6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被授权人（申报代表）居民身份证复印件正面粘贴处</w:t>
                      </w:r>
                    </w:p>
                  </w:txbxContent>
                </v:textbox>
              </v:shape>
            </w:pict>
          </mc:Fallback>
        </mc:AlternateContent>
      </w:r>
    </w:p>
    <w:p w14:paraId="5CBC9C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3FA7CB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00561D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051E687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val="en-US" w:eastAsia="zh-CN"/>
        </w:rPr>
      </w:pPr>
    </w:p>
    <w:p w14:paraId="7A596F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32"/>
          <w:szCs w:val="32"/>
          <w:lang w:val="en-US" w:eastAsia="zh-CN"/>
        </w:rPr>
      </w:pPr>
    </w:p>
    <w:p w14:paraId="6A7184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注:身份证粘贴处要加盖企业鲜章</w:t>
      </w:r>
    </w:p>
    <w:p w14:paraId="16299C82">
      <w:pPr>
        <w:pageBreakBefore w:val="0"/>
        <w:kinsoku/>
        <w:overflowPunct/>
        <w:topLinePunct w:val="0"/>
        <w:autoSpaceDE/>
        <w:autoSpaceDN/>
        <w:bidi w:val="0"/>
        <w:adjustRightInd/>
        <w:snapToGrid/>
        <w:spacing w:line="560" w:lineRule="exact"/>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1934049F">
      <w:pPr>
        <w:pageBreakBefore w:val="0"/>
        <w:kinsoku/>
        <w:overflowPunct/>
        <w:topLinePunct w:val="0"/>
        <w:autoSpaceDE/>
        <w:autoSpaceDN/>
        <w:bidi w:val="0"/>
        <w:adjustRightInd/>
        <w:snapToGrid/>
        <w:spacing w:line="5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14:paraId="500C3848">
      <w:pPr>
        <w:pageBreakBefore w:val="0"/>
        <w:kinsoku/>
        <w:overflowPunct/>
        <w:topLinePunct w:val="0"/>
        <w:autoSpaceDE/>
        <w:autoSpaceDN/>
        <w:bidi w:val="0"/>
        <w:adjustRightInd/>
        <w:snapToGrid/>
        <w:spacing w:line="560" w:lineRule="exact"/>
        <w:ind w:left="0" w:leftChars="0" w:firstLine="0" w:firstLineChars="0"/>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报价承诺书</w:t>
      </w:r>
    </w:p>
    <w:p w14:paraId="233A35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06E8ED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在认真阅读并充分理解《2024年新疆维吾尔自治区中部联盟（第二批）医用耗材带量联动采购文件》（编号:XJZBLM-DEPHCDL-2024）后,我方决定按照规定要求参与报价，并承诺如下:</w:t>
      </w:r>
    </w:p>
    <w:p w14:paraId="4D000C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bookmarkStart w:id="39" w:name="_Toc23951"/>
      <w:r>
        <w:rPr>
          <w:rFonts w:hint="eastAsia" w:ascii="仿宋_GB2312" w:hAnsi="仿宋_GB2312" w:eastAsia="仿宋_GB2312" w:cs="仿宋_GB2312"/>
          <w:color w:val="auto"/>
          <w:sz w:val="32"/>
          <w:szCs w:val="32"/>
          <w:lang w:val="en-US" w:eastAsia="zh-CN"/>
        </w:rPr>
        <w:t>1.我方保证在规定时间内进行报价并加密</w:t>
      </w:r>
      <w:bookmarkEnd w:id="39"/>
    </w:p>
    <w:p w14:paraId="4B8784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2.我方承诺在采购期内，如中选产品在其他省级（含省际联盟）集中带量采购中选价格比本次带量联动采购中选价格低，价格将进行联动。</w:t>
      </w:r>
    </w:p>
    <w:p w14:paraId="6D5EFF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bookmarkStart w:id="40" w:name="_Toc27130"/>
      <w:r>
        <w:rPr>
          <w:rFonts w:hint="eastAsia" w:ascii="仿宋_GB2312" w:hAnsi="仿宋_GB2312" w:eastAsia="仿宋_GB2312" w:cs="仿宋_GB2312"/>
          <w:color w:val="auto"/>
          <w:sz w:val="32"/>
          <w:szCs w:val="32"/>
          <w:lang w:val="en-US" w:eastAsia="zh-CN"/>
        </w:rPr>
        <w:t>3.我方保证报价不高于产品最高有效申报价。</w:t>
      </w:r>
      <w:bookmarkEnd w:id="40"/>
    </w:p>
    <w:p w14:paraId="63E035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4.我方保证已充分考虑到原材料价格等因素，并以此申报。我公司在报价时如出现违反承诺函报价或解密失败等情况，由我方自行承担一切责任。</w:t>
      </w:r>
    </w:p>
    <w:p w14:paraId="75A6A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5EA29E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523B90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lang w:val="en-US" w:eastAsia="zh-CN"/>
        </w:rPr>
      </w:pPr>
    </w:p>
    <w:p w14:paraId="64C9FF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1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申报企业（盖章）:</w:t>
      </w:r>
    </w:p>
    <w:p w14:paraId="1A94C6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1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法定代表人（签字）:</w:t>
      </w:r>
    </w:p>
    <w:p w14:paraId="1A144E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10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   年  月  日</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embedRegular r:id="rId1" w:fontKey="{B6AFD7B0-4878-4084-98AA-7D2A8EA35AE2}"/>
  </w:font>
  <w:font w:name="方正小标宋_GBK">
    <w:panose1 w:val="02000000000000000000"/>
    <w:charset w:val="86"/>
    <w:family w:val="auto"/>
    <w:pitch w:val="default"/>
    <w:sig w:usb0="A00002BF" w:usb1="38CF7CFA" w:usb2="00082016" w:usb3="00000000" w:csb0="00040001" w:csb1="00000000"/>
    <w:embedRegular r:id="rId2" w:fontKey="{CDDC4951-739B-4DDA-80CE-F8DAAADB51FE}"/>
  </w:font>
  <w:font w:name="仿宋_GB2312">
    <w:panose1 w:val="02010609030101010101"/>
    <w:charset w:val="86"/>
    <w:family w:val="auto"/>
    <w:pitch w:val="default"/>
    <w:sig w:usb0="00000001" w:usb1="080E0000" w:usb2="00000000" w:usb3="00000000" w:csb0="00040000" w:csb1="00000000"/>
    <w:embedRegular r:id="rId3" w:fontKey="{E83CA80A-8834-41D9-8B6E-C6285881B435}"/>
  </w:font>
  <w:font w:name="方正黑体_GBK">
    <w:altName w:val="微软雅黑"/>
    <w:panose1 w:val="02000000000000000000"/>
    <w:charset w:val="86"/>
    <w:family w:val="auto"/>
    <w:pitch w:val="default"/>
    <w:sig w:usb0="00000000" w:usb1="00000000" w:usb2="00000000" w:usb3="00000000" w:csb0="00040000" w:csb1="00000000"/>
    <w:embedRegular r:id="rId4" w:fontKey="{3EAEEDED-CBD7-4B71-8549-23190E836BC2}"/>
  </w:font>
  <w:font w:name="楷体_GB2312">
    <w:panose1 w:val="02010609030101010101"/>
    <w:charset w:val="86"/>
    <w:family w:val="auto"/>
    <w:pitch w:val="default"/>
    <w:sig w:usb0="00000001" w:usb1="080E0000" w:usb2="00000000" w:usb3="00000000" w:csb0="00040000" w:csb1="00000000"/>
    <w:embedRegular r:id="rId5" w:fontKey="{2F4B98BC-8B92-4858-9B1D-9DE7585F2AA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E08A4">
    <w:pPr>
      <w:pStyle w:val="7"/>
      <w:tabs>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6742C">
                          <w:pPr>
                            <w:pStyle w:val="7"/>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76742C">
                    <w:pPr>
                      <w:pStyle w:val="7"/>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78759"/>
    <w:multiLevelType w:val="singleLevel"/>
    <w:tmpl w:val="BA378759"/>
    <w:lvl w:ilvl="0" w:tentative="0">
      <w:start w:val="6"/>
      <w:numFmt w:val="chineseCounting"/>
      <w:suff w:val="nothing"/>
      <w:lvlText w:val="%1、"/>
      <w:lvlJc w:val="left"/>
      <w:rPr>
        <w:rFonts w:hint="eastAsia"/>
      </w:rPr>
    </w:lvl>
  </w:abstractNum>
  <w:abstractNum w:abstractNumId="1">
    <w:nsid w:val="1053FAAA"/>
    <w:multiLevelType w:val="multilevel"/>
    <w:tmpl w:val="1053FAAA"/>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2"/>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mZTc4OWI0ZGQ3OTY5YTJjZjg4ODEzZmMyZmYzMjMifQ=="/>
  </w:docVars>
  <w:rsids>
    <w:rsidRoot w:val="1B2F29FD"/>
    <w:rsid w:val="1B2F29FD"/>
    <w:rsid w:val="1BF765EF"/>
    <w:rsid w:val="27AC252F"/>
    <w:rsid w:val="29F865D1"/>
    <w:rsid w:val="2C7AD45E"/>
    <w:rsid w:val="2FFBA163"/>
    <w:rsid w:val="35F738AC"/>
    <w:rsid w:val="3AFF2446"/>
    <w:rsid w:val="51E85492"/>
    <w:rsid w:val="5F7EB354"/>
    <w:rsid w:val="5FEF58FD"/>
    <w:rsid w:val="64DF6E09"/>
    <w:rsid w:val="6FCBE8C4"/>
    <w:rsid w:val="7FD5B9E0"/>
    <w:rsid w:val="7FDA9FEC"/>
    <w:rsid w:val="7FF3EAE2"/>
    <w:rsid w:val="7FFEE6CE"/>
    <w:rsid w:val="9AB54498"/>
    <w:rsid w:val="CDDFDA32"/>
    <w:rsid w:val="DDCFAE45"/>
    <w:rsid w:val="EB9FC1A3"/>
    <w:rsid w:val="ECB5CC0F"/>
    <w:rsid w:val="F3FFA7B8"/>
    <w:rsid w:val="F64663DA"/>
    <w:rsid w:val="F7D4BB1D"/>
    <w:rsid w:val="FBB1DA13"/>
    <w:rsid w:val="FFF7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8"/>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semiHidden/>
    <w:unhideWhenUsed/>
    <w:qFormat/>
    <w:uiPriority w:val="0"/>
    <w:pPr>
      <w:keepNext/>
      <w:keepLines/>
      <w:numPr>
        <w:ilvl w:val="2"/>
        <w:numId w:val="1"/>
      </w:numPr>
      <w:tabs>
        <w:tab w:val="left" w:pos="720"/>
      </w:tabs>
      <w:spacing w:line="560" w:lineRule="exact"/>
      <w:ind w:left="0" w:firstLine="0"/>
      <w:jc w:val="center"/>
      <w:outlineLvl w:val="2"/>
    </w:pPr>
    <w:rPr>
      <w:rFonts w:ascii="Times New Roman" w:hAnsi="Times New Roman" w:eastAsia="方正小标宋简体" w:cs="Times New Roman"/>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0"/>
    <w:rPr>
      <w:rFonts w:ascii="Arial" w:hAnsi="Arial"/>
      <w:sz w:val="24"/>
    </w:rPr>
  </w:style>
  <w:style w:type="paragraph" w:styleId="5">
    <w:name w:val="annotation text"/>
    <w:basedOn w:val="1"/>
    <w:qFormat/>
    <w:uiPriority w:val="0"/>
    <w:pPr>
      <w:jc w:val="left"/>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Hyperlink"/>
    <w:basedOn w:val="13"/>
    <w:qFormat/>
    <w:uiPriority w:val="99"/>
    <w:rPr>
      <w:color w:val="0000FF"/>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 w:type="character" w:customStyle="1" w:styleId="18">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9907</Words>
  <Characters>10543</Characters>
  <Lines>0</Lines>
  <Paragraphs>0</Paragraphs>
  <TotalTime>97</TotalTime>
  <ScaleCrop>false</ScaleCrop>
  <LinksUpToDate>false</LinksUpToDate>
  <CharactersWithSpaces>10737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2024-11-06T04:00:00Z</dcterms:created>
  <dc:creator>SONA</dc:creator>
  <cp:lastModifiedBy>SONA</cp:lastModifiedBy>
  <cp:lastPrinted>2024-12-30T15:41:00Z</cp:lastPrinted>
  <dcterms:modified xsi:type="dcterms:W3CDTF">2024-12-31T04:46:01Z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E18A3A83F09F3EC54D607267FAA2F568</vt:lpwstr>
  </property>
  <property fmtid="{D5CDD505-2E9C-101B-9397-08002B2CF9AE}" pid="4" name="KSOTemplateDocerSaveRecord">
    <vt:lpwstr>eyJoZGlkIjoiODRmZTc4OWI0ZGQ3OTY5YTJjZjg4ODEzZmMyZmYzMjMiLCJ1c2VySWQiOiIxNTEyMDY5ODA5In0=</vt:lpwstr>
  </property>
</Properties>
</file>