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919B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jc w:val="center"/>
        <w:textAlignment w:val="auto"/>
        <w:outlineLvl w:val="0"/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val="en-US" w:eastAsia="zh-CN"/>
        </w:rPr>
      </w:pP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eastAsia="zh-CN"/>
        </w:rPr>
        <w:t>昌吉州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消防安全领域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val="en-US" w:eastAsia="zh-CN"/>
        </w:rPr>
        <w:t>2022年下上半年</w:t>
      </w:r>
    </w:p>
    <w:p w14:paraId="3F8AEA6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jc w:val="center"/>
        <w:textAlignment w:val="auto"/>
        <w:outlineLvl w:val="0"/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</w:pP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信用信息公示</w:t>
      </w:r>
    </w:p>
    <w:p w14:paraId="3D16FE1A">
      <w:pPr>
        <w:ind w:firstLine="700" w:firstLineChars="200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为加快推进全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消防安全领域信用体系建设，构建以信用为基础的新型监管机制，强化消防安全事中、事后监管，督促单位和个人依法履行消防安全职责。 根据《新疆维吾尔自治区消防安全领域信用管理办法》，现将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昌吉州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消防安全领域严重失信行为“黑名单”和消防安全良好信用“红名单”公示如下：</w:t>
      </w:r>
    </w:p>
    <w:p w14:paraId="285833A6">
      <w:pPr>
        <w:ind w:firstLine="675" w:firstLineChars="200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黑名单</w:t>
      </w:r>
    </w:p>
    <w:p w14:paraId="4DB6B43A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1、昌吉市百汇商务酒店</w:t>
      </w:r>
    </w:p>
    <w:p w14:paraId="7F0FEBC3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2、东升花园</w:t>
      </w:r>
    </w:p>
    <w:p w14:paraId="4ACFA3A4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instrText xml:space="preserve"> HYPERLINK "http://59.222.23.6:81/ZFTJPage/ZFGZDTTJCK.aspx?StartTime=2022-01-01&amp;EndTime=2022-12-31&amp;QUERY=65006221&amp;TYPE=ZGDWID&amp;CXLX=WS&amp;CXFL=XFCFJDS" </w:instrTex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昌吉州鸿泰物业服务有限公司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fldChar w:fldCharType="end"/>
      </w:r>
    </w:p>
    <w:p w14:paraId="06113351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4、玛纳斯县秀颜明珠物业有限公司</w:t>
      </w:r>
    </w:p>
    <w:p w14:paraId="383C3524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5、阜康市众和生活超市</w:t>
      </w:r>
    </w:p>
    <w:p w14:paraId="39D8E4A9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6、奇台县永昇御足店 </w:t>
      </w:r>
    </w:p>
    <w:p w14:paraId="629B0370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7、吉木萨尔县凡悦快捷酒店</w:t>
      </w:r>
    </w:p>
    <w:p w14:paraId="38B2737B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8、木垒阿婆香串串火锅</w:t>
      </w:r>
    </w:p>
    <w:p w14:paraId="743F5EFE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9、昌吉准东经济技术开发区东腾商贸有限公司</w:t>
      </w:r>
    </w:p>
    <w:p w14:paraId="40259882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10、奇台县新城宾馆（金都酒店）</w:t>
      </w:r>
    </w:p>
    <w:p w14:paraId="35F251A0">
      <w:pPr>
        <w:ind w:firstLine="700" w:firstLineChars="200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被列为消防安全领域严重失信“黑名单”。 </w:t>
      </w:r>
    </w:p>
    <w:p w14:paraId="20899E82">
      <w:pPr>
        <w:ind w:firstLine="175" w:firstLineChars="50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  以上单位自该信息公告之日起10 个工作日内，可向当地消防救援机构提交书面陈述、申辩及相关证明材料，消防救援机构将在5 个工作日内给予书面答复。陈述、申辩理由被采纳的，不列入消防安全失信行为名单。陈述尧申辩理由不予以采纳的，或者公告期内未提出申辩的，列入消防安全失信行为名单。</w:t>
      </w:r>
    </w:p>
    <w:p w14:paraId="712A6F92">
      <w:pPr>
        <w:ind w:firstLine="675" w:firstLineChars="200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红名单</w:t>
      </w:r>
    </w:p>
    <w:p w14:paraId="27288EE6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1、新疆凯森酒店管理有限公司</w:t>
      </w:r>
    </w:p>
    <w:p w14:paraId="277E7DD3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2、新疆五洋房地产开发有限公司假日酒店分公司</w:t>
      </w:r>
    </w:p>
    <w:p w14:paraId="5431055C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3、新疆心连心有限公司</w:t>
      </w:r>
    </w:p>
    <w:p w14:paraId="05B66D4B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4、阜康市雅轩酒店</w:t>
      </w:r>
    </w:p>
    <w:p w14:paraId="0CB575BB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5、奇台县中心医院</w:t>
      </w:r>
    </w:p>
    <w:p w14:paraId="638F7856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6、吉木萨尔县中医医院</w:t>
      </w:r>
    </w:p>
    <w:p w14:paraId="22D4E60B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7、新疆宝明矿业有限公司</w:t>
      </w:r>
    </w:p>
    <w:p w14:paraId="2032304A">
      <w:pPr>
        <w:ind w:firstLine="525" w:firstLineChars="150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以上单位均能严格履行消防安全主体责任，做到自主评估消防风险、自主检查消防安全、自主整改火灾隐患，向社会公开消防安全责任人、管理人情况，承诺本场所不存在突出风险，已落实防范措施，具有较好的消防安全条件和较高的消防安全管理水平，被评为消防安全领域信用主体。消防安全领域诚信“红名单”，如发生失信行为的，自发现之日起将取消“红名单”资格。</w:t>
      </w:r>
    </w:p>
    <w:p w14:paraId="343A3C2E">
      <w:pPr>
        <w:ind w:firstLine="525" w:firstLineChars="150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</w:p>
    <w:p w14:paraId="39FD7DEE">
      <w:pPr>
        <w:ind w:firstLine="4725" w:firstLineChars="1350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昌吉州消防救援支队</w:t>
      </w:r>
    </w:p>
    <w:p w14:paraId="2E1CD615">
      <w:pPr>
        <w:ind w:firstLine="525" w:firstLineChars="150"/>
        <w:rPr>
          <w:rFonts w:hint="default" w:ascii="仿宋_GB2312" w:hAnsi="Microsoft YaHei UI" w:eastAsia="仿宋_GB2312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                        2023年1月12</w:t>
      </w:r>
      <w:bookmarkStart w:id="0" w:name="_GoBack"/>
      <w:bookmarkEnd w:id="0"/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>日</w:t>
      </w:r>
    </w:p>
    <w:p w14:paraId="38BD9F17">
      <w:pPr>
        <w:ind w:firstLine="525" w:firstLineChars="150"/>
        <w:rPr>
          <w:rFonts w:hint="eastAsia" w:ascii="仿宋_GB2312" w:hAnsi="Microsoft YaHei UI" w:eastAsia="仿宋_GB2312"/>
          <w:spacing w:val="15"/>
          <w:sz w:val="32"/>
          <w:szCs w:val="32"/>
        </w:rPr>
      </w:pPr>
    </w:p>
    <w:p w14:paraId="0C9F9996">
      <w:pPr>
        <w:pStyle w:val="3"/>
        <w:spacing w:before="0" w:beforeAutospacing="0" w:after="0" w:afterAutospacing="0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GEzNmNlNGYxMzhhNmZmYjg3MDA5OWZlYzI4MTUifQ=="/>
  </w:docVars>
  <w:rsids>
    <w:rsidRoot w:val="00D22FDC"/>
    <w:rsid w:val="0004084C"/>
    <w:rsid w:val="00040DA1"/>
    <w:rsid w:val="0005154A"/>
    <w:rsid w:val="00063EC8"/>
    <w:rsid w:val="00184E80"/>
    <w:rsid w:val="00257069"/>
    <w:rsid w:val="002A0479"/>
    <w:rsid w:val="002A4AFC"/>
    <w:rsid w:val="00612DBA"/>
    <w:rsid w:val="00685453"/>
    <w:rsid w:val="00D22FDC"/>
    <w:rsid w:val="00D321B6"/>
    <w:rsid w:val="00D749F3"/>
    <w:rsid w:val="00FA0B48"/>
    <w:rsid w:val="0C572883"/>
    <w:rsid w:val="1BDF2773"/>
    <w:rsid w:val="1D1B0875"/>
    <w:rsid w:val="41DF4FC2"/>
    <w:rsid w:val="4EB603DD"/>
    <w:rsid w:val="55815AF6"/>
    <w:rsid w:val="68B0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697</Words>
  <Characters>702</Characters>
  <Lines>5</Lines>
  <Paragraphs>1</Paragraphs>
  <TotalTime>0</TotalTime>
  <ScaleCrop>false</ScaleCrop>
  <LinksUpToDate>false</LinksUpToDate>
  <CharactersWithSpaces>709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2021-11-30T11:52:00Z</dcterms:created>
  <dc:creator>微软用户</dc:creator>
  <cp:lastModifiedBy>昌吉 刘臣</cp:lastModifiedBy>
  <dcterms:modified xsi:type="dcterms:W3CDTF">2024-08-22T08:16:25Z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ED208D89CEA34589A0084618574B0745_12</vt:lpwstr>
  </property>
</Properties>
</file>