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2DCB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关于《昌吉回族自治州湿地保护规划</w:t>
      </w:r>
    </w:p>
    <w:p w14:paraId="0B0078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（2024-2030年）（征求意见稿）》</w:t>
      </w:r>
    </w:p>
    <w:p w14:paraId="4FD37F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的起草说明</w:t>
      </w:r>
    </w:p>
    <w:p w14:paraId="35F230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根据安排，现将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《昌吉回族自治州湿地保护规划（2024-2030年）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（征求意见稿）》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（以下简称《规划》）起草情况汇报如下：</w:t>
      </w:r>
    </w:p>
    <w:p w14:paraId="4769E71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一、起草依据</w:t>
      </w:r>
    </w:p>
    <w:p w14:paraId="771F583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根据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《中华人民共和国湿地保护法》有关要求，依据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《新疆维吾尔自治区湿地保护规划（2024-2030）》《昌吉回族自治州国土空间总体规划（2021-2035年）》等重要规划，州林草局编制了《昌吉回族自治州湿地保护规划（2024-2030年）</w:t>
      </w:r>
      <w:r>
        <w:rPr>
          <w:rFonts w:hint="eastAsia" w:ascii="Times New Roman" w:eastAsia="仿宋_GB2312" w:cs="Times New Roman"/>
          <w:sz w:val="32"/>
          <w:szCs w:val="32"/>
          <w:lang w:val="en-US" w:eastAsia="zh-CN"/>
        </w:rPr>
        <w:t>（征求意见稿）》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38186B8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二、起草过程</w:t>
      </w:r>
    </w:p>
    <w:p w14:paraId="0A3BD6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为加强湿地生态环境保护，增强湿地生态功能，维护昌吉州湿地生物多样性。昌吉州林业和草原局从2023年底开始启动湿地保护规划编制前期准备工作，2025年《规划》起草完成后，于2025年4月8日、2025年6月3日已进行两轮次征求州直相关单位、县市等18个部门单位意见建议共17条，其中已采纳16条，未采纳1条。</w:t>
      </w:r>
    </w:p>
    <w:p w14:paraId="70C1CEB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三、主要内容</w:t>
      </w:r>
    </w:p>
    <w:p w14:paraId="74CDC69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《规划》共包含规划背景、指导思想及目标、空间布局、重点任务、保障措施等五个部分，具体如下：</w:t>
      </w:r>
    </w:p>
    <w:p w14:paraId="7224072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val="en-US" w:eastAsia="zh-CN"/>
        </w:rPr>
        <w:t>第一部分 规划背景。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对昌吉回族自治州湿地现状基础、保护成效、问题挑战和机遇形势进行了概述。</w:t>
      </w:r>
    </w:p>
    <w:p w14:paraId="1CBBC11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val="en-US" w:eastAsia="zh-CN"/>
        </w:rPr>
        <w:t>第二部分 指导思想及目标。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从指导思想、基本原则、规划依据、规划期限、规划目标五个方面提出本规划总体思路。</w:t>
      </w:r>
    </w:p>
    <w:p w14:paraId="4554483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val="en-US" w:eastAsia="zh-CN"/>
        </w:rPr>
        <w:t>第三部分 空间布局。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在充分遵循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《新疆维吾尔自治区湿地保护规划（2024-2030）》《昌吉回族自治州国土空间总体规划（2021-2035年）》的基础上，根据昌吉州行政区划、湿地分布特征等，提出“四区九带多点”保护布局，将昌吉州湿地区划为玛纳斯国家湿地公园生态区、呼图壁大海子国家湿地公园生态区、阜康特纳格尔国家湿地公园生态区、吉木萨尔北庭国家湿地公园生态区，玛纳斯河、塔西河、呼图壁河、三屯河、水磨河、三工河、白杨河、碧流河-水磨河及木垒河河流驳岸带重点湿地生态带，各县区零星湿地、各县区水库等重要生态节点。并根据各个区划的区域概况，找出突出问题，明确主攻方向。</w:t>
      </w:r>
    </w:p>
    <w:p w14:paraId="536612C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val="en-US" w:eastAsia="zh-CN"/>
        </w:rPr>
        <w:t>第四部分 重点任务。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从实行湿地面积总量管控、积极推进湿地分级管理制度、完善湿地保护体系建设、加强区域湿地保护修复、提高湿地保护管理能力、强化湿地资源监测监管、发挥湿地保护综合效益等方面明确《规划》重点任务。</w:t>
      </w:r>
    </w:p>
    <w:p w14:paraId="4294D5E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val="en-US" w:eastAsia="zh-CN"/>
        </w:rPr>
        <w:t>第五部分 保障措施。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提出加强组织领导、坚持规划引领、增强法治保障等八方面的保障措施。</w:t>
      </w:r>
    </w:p>
    <w:p w14:paraId="7521081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F58DCE0-5137-42D0-B0AA-C49AD9913B1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AEC7703-3B62-41D6-A5C1-141E9735157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E5187B7-EA45-44BF-A497-A1D7569C64A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BF4795"/>
    <w:rsid w:val="1E3570A8"/>
    <w:rsid w:val="22BF4795"/>
    <w:rsid w:val="43170B64"/>
    <w:rsid w:val="5EFB659E"/>
    <w:rsid w:val="6908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utoSpaceDE w:val="0"/>
      <w:autoSpaceDN w:val="0"/>
      <w:ind w:left="20"/>
      <w:jc w:val="left"/>
    </w:pPr>
    <w:rPr>
      <w:rFonts w:ascii="方正仿宋_GBK" w:eastAsia="方正仿宋_GBK" w:cs="方正仿宋_GBK"/>
      <w:kern w:val="0"/>
      <w:sz w:val="32"/>
      <w:szCs w:val="32"/>
      <w:lang w:val="zh-CN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891</Words>
  <Characters>962</Characters>
  <Lines>0</Lines>
  <Paragraphs>0</Paragraphs>
  <TotalTime>44</TotalTime>
  <ScaleCrop>false</ScaleCrop>
  <LinksUpToDate>false</LinksUpToDate>
  <CharactersWithSpaces>967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2025-07-07T05:16:00Z</dcterms:created>
  <dc:creator>HYL</dc:creator>
  <cp:lastModifiedBy>小麦啾</cp:lastModifiedBy>
  <dcterms:modified xsi:type="dcterms:W3CDTF">2025-09-15T04:43:28Z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eyJoZGlkIjoiMzcxN2Q5OGY0MzIxMzQ2YTVkNjkyNjY4OTc0MzQwMDIiLCJ1c2VySWQiOiIzMjQ5NjUzODcifQ==</vt:lpwstr>
  </property>
  <property fmtid="{D5CDD505-2E9C-101B-9397-08002B2CF9AE}" pid="4" name="ICV">
    <vt:lpwstr>7C925712FAFA44B0994623A59BE6E3CB_12</vt:lpwstr>
  </property>
</Properties>
</file>