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BA1D3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黑体" w:hAnsi="黑体" w:eastAsia="黑体" w:cs="黑体"/>
          <w:i w:val="0"/>
          <w:iCs w:val="0"/>
          <w:caps w:val="0"/>
          <w:color w:val="474747"/>
          <w:spacing w:val="0"/>
          <w:sz w:val="32"/>
          <w:szCs w:val="32"/>
          <w:shd w:val="clear" w:fill="FFFFFF"/>
          <w:lang w:val="en-US" w:eastAsia="zh-CN"/>
        </w:rPr>
      </w:pPr>
      <w:bookmarkStart w:id="77" w:name="_GoBack"/>
      <w:bookmarkEnd w:id="77"/>
      <w:r>
        <w:rPr>
          <w:rFonts w:hint="eastAsia" w:ascii="黑体" w:hAnsi="黑体" w:eastAsia="黑体" w:cs="黑体"/>
          <w:i w:val="0"/>
          <w:iCs w:val="0"/>
          <w:caps w:val="0"/>
          <w:color w:val="474747"/>
          <w:spacing w:val="0"/>
          <w:sz w:val="32"/>
          <w:szCs w:val="32"/>
          <w:shd w:val="clear" w:fill="FFFFFF"/>
          <w:lang w:val="en-US" w:eastAsia="zh-CN"/>
        </w:rPr>
        <w:t>附件1</w:t>
      </w:r>
    </w:p>
    <w:p w14:paraId="40F7E750">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_GBK" w:cs="Times New Roman"/>
          <w:sz w:val="44"/>
          <w:szCs w:val="44"/>
          <w:highlight w:val="none"/>
          <w:lang w:val="en-US" w:eastAsia="zh-CN"/>
        </w:rPr>
      </w:pPr>
    </w:p>
    <w:p w14:paraId="546504CF">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_GBK" w:cs="Times New Roman"/>
          <w:sz w:val="44"/>
          <w:szCs w:val="44"/>
          <w:highlight w:val="none"/>
        </w:rPr>
      </w:pPr>
      <w:r>
        <w:rPr>
          <w:rFonts w:hint="default" w:ascii="Times New Roman" w:hAnsi="Times New Roman" w:eastAsia="方正小标宋_GBK" w:cs="Times New Roman"/>
          <w:sz w:val="44"/>
          <w:szCs w:val="44"/>
          <w:highlight w:val="none"/>
          <w:lang w:val="en-US" w:eastAsia="zh-CN"/>
        </w:rPr>
        <w:t>昌吉州企业</w:t>
      </w:r>
      <w:r>
        <w:rPr>
          <w:rFonts w:hint="default" w:ascii="Times New Roman" w:hAnsi="Times New Roman" w:eastAsia="方正小标宋_GBK" w:cs="Times New Roman"/>
          <w:sz w:val="44"/>
          <w:szCs w:val="44"/>
          <w:highlight w:val="none"/>
        </w:rPr>
        <w:t>人才年金办法</w:t>
      </w:r>
      <w:r>
        <w:rPr>
          <w:rFonts w:hint="default" w:ascii="Times New Roman" w:hAnsi="Times New Roman" w:eastAsia="方正小标宋_GBK" w:cs="Times New Roman"/>
          <w:sz w:val="44"/>
          <w:szCs w:val="44"/>
          <w:highlight w:val="none"/>
          <w:lang w:eastAsia="zh-CN"/>
        </w:rPr>
        <w:t>（</w:t>
      </w:r>
      <w:r>
        <w:rPr>
          <w:rFonts w:hint="default" w:ascii="Times New Roman" w:hAnsi="Times New Roman" w:eastAsia="方正小标宋_GBK" w:cs="Times New Roman"/>
          <w:sz w:val="44"/>
          <w:szCs w:val="44"/>
          <w:highlight w:val="none"/>
        </w:rPr>
        <w:t>试行</w:t>
      </w:r>
      <w:r>
        <w:rPr>
          <w:rFonts w:hint="default" w:ascii="Times New Roman" w:hAnsi="Times New Roman" w:eastAsia="方正小标宋_GBK" w:cs="Times New Roman"/>
          <w:sz w:val="44"/>
          <w:szCs w:val="44"/>
          <w:highlight w:val="none"/>
          <w:lang w:eastAsia="zh-CN"/>
        </w:rPr>
        <w:t>）</w:t>
      </w:r>
    </w:p>
    <w:p w14:paraId="4FFEFED7">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楷体_GB2312" w:cs="Times New Roman"/>
          <w:sz w:val="32"/>
          <w:szCs w:val="32"/>
          <w:highlight w:val="none"/>
          <w:lang w:eastAsia="zh-CN"/>
        </w:rPr>
      </w:pPr>
    </w:p>
    <w:p w14:paraId="1B6F55DF">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楷体_GB2312" w:cs="Times New Roman"/>
          <w:sz w:val="32"/>
          <w:szCs w:val="32"/>
          <w:highlight w:val="none"/>
          <w:lang w:eastAsia="zh-CN"/>
        </w:rPr>
      </w:pPr>
      <w:r>
        <w:rPr>
          <w:rFonts w:hint="default" w:ascii="Times New Roman" w:hAnsi="Times New Roman" w:eastAsia="楷体_GB2312" w:cs="Times New Roman"/>
          <w:sz w:val="32"/>
          <w:szCs w:val="32"/>
          <w:highlight w:val="none"/>
          <w:lang w:eastAsia="zh-CN"/>
        </w:rPr>
        <w:t>（</w:t>
      </w:r>
      <w:r>
        <w:rPr>
          <w:rFonts w:hint="eastAsia" w:ascii="Times New Roman" w:hAnsi="Times New Roman" w:eastAsia="楷体_GB2312" w:cs="Times New Roman"/>
          <w:sz w:val="32"/>
          <w:szCs w:val="32"/>
          <w:highlight w:val="none"/>
          <w:lang w:val="en-US" w:eastAsia="zh-CN"/>
        </w:rPr>
        <w:t>征求意见</w:t>
      </w:r>
      <w:r>
        <w:rPr>
          <w:rFonts w:hint="default" w:ascii="Times New Roman" w:hAnsi="Times New Roman" w:eastAsia="楷体_GB2312" w:cs="Times New Roman"/>
          <w:sz w:val="32"/>
          <w:szCs w:val="32"/>
          <w:highlight w:val="none"/>
          <w:lang w:eastAsia="zh-CN"/>
        </w:rPr>
        <w:t>稿）</w:t>
      </w:r>
    </w:p>
    <w:p w14:paraId="7D950AA2">
      <w:pPr>
        <w:keepNext w:val="0"/>
        <w:keepLines w:val="0"/>
        <w:pageBreakBefore w:val="0"/>
        <w:widowControl w:val="0"/>
        <w:kinsoku/>
        <w:wordWrap/>
        <w:overflowPunct/>
        <w:topLinePunct w:val="0"/>
        <w:autoSpaceDE/>
        <w:autoSpaceDN/>
        <w:bidi w:val="0"/>
        <w:adjustRightInd w:val="0"/>
        <w:snapToGrid w:val="0"/>
        <w:spacing w:line="560" w:lineRule="exact"/>
        <w:ind w:leftChars="0" w:firstLine="640" w:firstLineChars="200"/>
        <w:jc w:val="left"/>
        <w:textAlignment w:val="auto"/>
        <w:rPr>
          <w:rFonts w:hint="default" w:ascii="Times New Roman" w:hAnsi="Times New Roman" w:eastAsia="仿宋_GB2312" w:cs="Times New Roman"/>
          <w:sz w:val="32"/>
          <w:szCs w:val="32"/>
          <w:highlight w:val="none"/>
        </w:rPr>
      </w:pPr>
    </w:p>
    <w:p w14:paraId="7BCA60C0">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黑体" w:hAnsi="黑体" w:eastAsia="黑体" w:cs="黑体"/>
          <w:color w:val="auto"/>
          <w:sz w:val="32"/>
          <w:szCs w:val="32"/>
          <w:highlight w:val="none"/>
          <w:u w:val="none"/>
          <w:lang w:val="en-US" w:eastAsia="zh-CN"/>
        </w:rPr>
      </w:pPr>
      <w:r>
        <w:rPr>
          <w:rFonts w:hint="eastAsia" w:ascii="黑体" w:hAnsi="黑体" w:eastAsia="黑体" w:cs="黑体"/>
          <w:color w:val="auto"/>
          <w:sz w:val="32"/>
          <w:szCs w:val="32"/>
          <w:highlight w:val="none"/>
          <w:u w:val="none"/>
          <w:lang w:eastAsia="zh-CN"/>
        </w:rPr>
        <w:t>第一章</w:t>
      </w:r>
      <w:r>
        <w:rPr>
          <w:rFonts w:hint="eastAsia" w:ascii="黑体" w:hAnsi="黑体" w:eastAsia="黑体" w:cs="黑体"/>
          <w:color w:val="auto"/>
          <w:sz w:val="32"/>
          <w:szCs w:val="32"/>
          <w:highlight w:val="none"/>
          <w:u w:val="none"/>
          <w:lang w:val="en-US" w:eastAsia="zh-CN"/>
        </w:rPr>
        <w:t xml:space="preserve">  总  则</w:t>
      </w:r>
    </w:p>
    <w:p w14:paraId="603370DE">
      <w:pPr>
        <w:keepNext w:val="0"/>
        <w:keepLines w:val="0"/>
        <w:pageBreakBefore w:val="0"/>
        <w:widowControl w:val="0"/>
        <w:kinsoku/>
        <w:wordWrap/>
        <w:overflowPunct/>
        <w:topLinePunct w:val="0"/>
        <w:autoSpaceDE/>
        <w:autoSpaceDN/>
        <w:bidi w:val="0"/>
        <w:adjustRightInd w:val="0"/>
        <w:snapToGrid w:val="0"/>
        <w:spacing w:line="560" w:lineRule="exact"/>
        <w:ind w:leftChars="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auto"/>
          <w:sz w:val="32"/>
          <w:szCs w:val="32"/>
          <w:highlight w:val="none"/>
          <w:u w:val="none"/>
          <w:lang w:eastAsia="zh-CN"/>
        </w:rPr>
        <w:t>第一条</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sz w:val="32"/>
          <w:szCs w:val="32"/>
          <w:highlight w:val="none"/>
        </w:rPr>
        <w:t>为健全完善多层次</w:t>
      </w:r>
      <w:r>
        <w:rPr>
          <w:rFonts w:hint="eastAsia" w:ascii="仿宋_GB2312" w:hAnsi="仿宋_GB2312" w:eastAsia="仿宋_GB2312" w:cs="仿宋_GB2312"/>
          <w:sz w:val="32"/>
          <w:szCs w:val="32"/>
          <w:highlight w:val="none"/>
          <w:lang w:eastAsia="zh-CN"/>
        </w:rPr>
        <w:t>多支柱</w:t>
      </w:r>
      <w:r>
        <w:rPr>
          <w:rFonts w:hint="eastAsia" w:ascii="仿宋_GB2312" w:hAnsi="仿宋_GB2312" w:eastAsia="仿宋_GB2312" w:cs="仿宋_GB2312"/>
          <w:sz w:val="32"/>
          <w:szCs w:val="32"/>
          <w:highlight w:val="none"/>
        </w:rPr>
        <w:t>养老保险体系，</w:t>
      </w:r>
      <w:r>
        <w:rPr>
          <w:rFonts w:hint="eastAsia" w:ascii="仿宋_GB2312" w:hAnsi="仿宋_GB2312" w:eastAsia="仿宋_GB2312" w:cs="仿宋_GB2312"/>
          <w:sz w:val="32"/>
          <w:szCs w:val="32"/>
          <w:highlight w:val="none"/>
          <w:lang w:val="en-US" w:eastAsia="zh-CN"/>
        </w:rPr>
        <w:t>坚定不移贯彻落实新时代人才强州战略，</w:t>
      </w:r>
      <w:r>
        <w:rPr>
          <w:rFonts w:hint="eastAsia" w:ascii="仿宋_GB2312" w:hAnsi="仿宋_GB2312" w:eastAsia="仿宋_GB2312" w:cs="仿宋_GB2312"/>
          <w:color w:val="auto"/>
          <w:sz w:val="32"/>
          <w:szCs w:val="32"/>
          <w:highlight w:val="none"/>
          <w:u w:val="none"/>
          <w:lang w:eastAsia="zh-CN"/>
        </w:rPr>
        <w:t>助力构建“引才</w:t>
      </w:r>
      <w:r>
        <w:rPr>
          <w:rFonts w:hint="eastAsia" w:ascii="仿宋_GB2312" w:hAnsi="仿宋_GB2312" w:eastAsia="仿宋_GB2312" w:cs="仿宋_GB2312"/>
          <w:color w:val="auto"/>
          <w:sz w:val="32"/>
          <w:szCs w:val="32"/>
          <w:highlight w:val="none"/>
          <w:u w:val="none"/>
          <w:lang w:val="en-US" w:eastAsia="zh-CN"/>
        </w:rPr>
        <w:t>—育才—留才”人才发展机制，持续优化营商环境，促进市场主体发展，</w:t>
      </w:r>
      <w:r>
        <w:rPr>
          <w:rFonts w:hint="eastAsia" w:ascii="仿宋_GB2312" w:hAnsi="仿宋_GB2312" w:eastAsia="仿宋_GB2312" w:cs="仿宋_GB2312"/>
          <w:sz w:val="32"/>
          <w:szCs w:val="32"/>
          <w:highlight w:val="none"/>
        </w:rPr>
        <w:t>根据《企业年金办法》（人力资源社会保障部、财政部令第36号）《企业年金基金管理办法》（人社部、银监会、证监会、保监会令第11号）等规定，结合</w:t>
      </w:r>
      <w:r>
        <w:rPr>
          <w:rFonts w:hint="eastAsia" w:ascii="仿宋_GB2312" w:hAnsi="仿宋_GB2312" w:eastAsia="仿宋_GB2312" w:cs="仿宋_GB2312"/>
          <w:sz w:val="32"/>
          <w:szCs w:val="32"/>
          <w:highlight w:val="none"/>
          <w:lang w:val="en-US" w:eastAsia="zh-CN"/>
        </w:rPr>
        <w:t>昌吉州企业年金和人才工作</w:t>
      </w:r>
      <w:r>
        <w:rPr>
          <w:rFonts w:hint="eastAsia" w:ascii="仿宋_GB2312" w:hAnsi="仿宋_GB2312" w:eastAsia="仿宋_GB2312" w:cs="仿宋_GB2312"/>
          <w:sz w:val="32"/>
          <w:szCs w:val="32"/>
          <w:highlight w:val="none"/>
        </w:rPr>
        <w:t>实际，制定本办法。</w:t>
      </w:r>
    </w:p>
    <w:p w14:paraId="03FFCCE0">
      <w:pPr>
        <w:keepNext w:val="0"/>
        <w:keepLines w:val="0"/>
        <w:pageBreakBefore w:val="0"/>
        <w:widowControl w:val="0"/>
        <w:kinsoku/>
        <w:wordWrap/>
        <w:overflowPunct/>
        <w:topLinePunct w:val="0"/>
        <w:autoSpaceDE/>
        <w:autoSpaceDN/>
        <w:bidi w:val="0"/>
        <w:adjustRightInd w:val="0"/>
        <w:snapToGrid w:val="0"/>
        <w:spacing w:line="560" w:lineRule="exact"/>
        <w:ind w:leftChars="0" w:firstLine="643" w:firstLineChars="200"/>
        <w:jc w:val="left"/>
        <w:textAlignment w:val="auto"/>
        <w:rPr>
          <w:rFonts w:hint="eastAsia" w:ascii="仿宋_GB2312" w:hAnsi="仿宋_GB2312" w:eastAsia="仿宋_GB2312" w:cs="仿宋_GB2312"/>
          <w:color w:val="1F497D"/>
          <w:sz w:val="32"/>
          <w:szCs w:val="32"/>
          <w:highlight w:val="none"/>
          <w:u w:val="single"/>
          <w:lang w:val="en-US" w:eastAsia="zh-CN"/>
        </w:rPr>
      </w:pPr>
      <w:r>
        <w:rPr>
          <w:rFonts w:hint="eastAsia" w:ascii="仿宋_GB2312" w:hAnsi="仿宋_GB2312" w:eastAsia="仿宋_GB2312" w:cs="仿宋_GB2312"/>
          <w:b/>
          <w:bCs/>
          <w:color w:val="auto"/>
          <w:sz w:val="32"/>
          <w:szCs w:val="32"/>
          <w:highlight w:val="none"/>
          <w:u w:val="none"/>
          <w:lang w:eastAsia="zh-CN"/>
        </w:rPr>
        <w:t>第二条</w:t>
      </w:r>
      <w:r>
        <w:rPr>
          <w:rFonts w:hint="eastAsia" w:ascii="仿宋_GB2312" w:hAnsi="仿宋_GB2312" w:eastAsia="仿宋_GB2312" w:cs="仿宋_GB2312"/>
          <w:b/>
          <w:bCs/>
          <w:color w:val="auto"/>
          <w:sz w:val="32"/>
          <w:szCs w:val="32"/>
          <w:highlight w:val="none"/>
          <w:u w:val="none"/>
          <w:lang w:val="en-US" w:eastAsia="zh-CN"/>
        </w:rPr>
        <w:t xml:space="preserve"> </w:t>
      </w:r>
      <w:r>
        <w:rPr>
          <w:rFonts w:hint="eastAsia" w:ascii="仿宋_GB2312" w:hAnsi="仿宋_GB2312" w:eastAsia="仿宋_GB2312" w:cs="仿宋_GB2312"/>
          <w:b w:val="0"/>
          <w:bCs w:val="0"/>
          <w:color w:val="auto"/>
          <w:sz w:val="32"/>
          <w:szCs w:val="32"/>
          <w:highlight w:val="none"/>
          <w:u w:val="none"/>
          <w:lang w:val="en-US" w:eastAsia="zh-CN"/>
        </w:rPr>
        <w:t>本办法所称企业人才年金，是指企业及其所用人才在依法参加企业职工基本养老保险的基础上，自主建立的补充养老保险制度。</w:t>
      </w:r>
      <w:r>
        <w:rPr>
          <w:rFonts w:hint="eastAsia" w:ascii="仿宋_GB2312" w:hAnsi="仿宋_GB2312" w:eastAsia="仿宋_GB2312" w:cs="仿宋_GB2312"/>
          <w:color w:val="auto"/>
          <w:sz w:val="32"/>
          <w:szCs w:val="32"/>
          <w:highlight w:val="none"/>
          <w:u w:val="none"/>
          <w:lang w:val="en-US" w:eastAsia="zh-CN"/>
        </w:rPr>
        <w:t>昌吉州内参保企业建立企业人才年金，应当按照本办法执行。</w:t>
      </w:r>
    </w:p>
    <w:p w14:paraId="200855D3">
      <w:pPr>
        <w:keepNext w:val="0"/>
        <w:keepLines w:val="0"/>
        <w:pageBreakBefore w:val="0"/>
        <w:widowControl w:val="0"/>
        <w:kinsoku/>
        <w:wordWrap/>
        <w:overflowPunct/>
        <w:topLinePunct w:val="0"/>
        <w:autoSpaceDE/>
        <w:autoSpaceDN/>
        <w:bidi w:val="0"/>
        <w:adjustRightInd w:val="0"/>
        <w:snapToGrid w:val="0"/>
        <w:spacing w:line="560" w:lineRule="exact"/>
        <w:ind w:leftChars="0" w:firstLine="643" w:firstLineChars="20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bCs/>
          <w:sz w:val="32"/>
          <w:szCs w:val="32"/>
          <w:highlight w:val="none"/>
          <w:lang w:eastAsia="zh-CN"/>
        </w:rPr>
        <w:t>第三条</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参加企业人才年金的企业可结合自身经济状况和发展需要逐步扩大年金覆盖范围，作为引才留才、激励奖励工作机制。</w:t>
      </w:r>
      <w:r>
        <w:rPr>
          <w:rFonts w:hint="eastAsia" w:ascii="仿宋_GB2312" w:hAnsi="仿宋_GB2312" w:eastAsia="仿宋_GB2312" w:cs="仿宋_GB2312"/>
          <w:color w:val="auto"/>
          <w:sz w:val="32"/>
          <w:szCs w:val="32"/>
          <w:highlight w:val="none"/>
          <w:lang w:eastAsia="zh-CN"/>
        </w:rPr>
        <w:t>鼓励科技创新型企业和中小微企业建立企业人才年金。</w:t>
      </w:r>
    </w:p>
    <w:p w14:paraId="00BDC352">
      <w:pPr>
        <w:keepNext w:val="0"/>
        <w:keepLines w:val="0"/>
        <w:pageBreakBefore w:val="0"/>
        <w:widowControl w:val="0"/>
        <w:kinsoku/>
        <w:wordWrap/>
        <w:overflowPunct/>
        <w:topLinePunct w:val="0"/>
        <w:autoSpaceDE/>
        <w:autoSpaceDN/>
        <w:bidi w:val="0"/>
        <w:adjustRightInd w:val="0"/>
        <w:snapToGrid w:val="0"/>
        <w:spacing w:line="560" w:lineRule="exact"/>
        <w:ind w:leftChars="0" w:firstLine="643"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u w:val="none"/>
          <w:lang w:val="en-US" w:eastAsia="zh-CN"/>
        </w:rPr>
        <w:t>第四条</w:t>
      </w:r>
      <w:r>
        <w:rPr>
          <w:rFonts w:hint="eastAsia" w:ascii="仿宋_GB2312" w:hAnsi="仿宋_GB2312" w:eastAsia="仿宋_GB2312" w:cs="仿宋_GB2312"/>
          <w:color w:val="auto"/>
          <w:sz w:val="32"/>
          <w:szCs w:val="32"/>
          <w:highlight w:val="none"/>
          <w:u w:val="none"/>
          <w:lang w:val="en-US" w:eastAsia="zh-CN"/>
        </w:rPr>
        <w:t xml:space="preserve"> 企业人才年金有关税收和财务管理，按照国家有关规</w:t>
      </w:r>
      <w:r>
        <w:rPr>
          <w:rFonts w:hint="eastAsia" w:ascii="仿宋_GB2312" w:hAnsi="仿宋_GB2312" w:eastAsia="仿宋_GB2312" w:cs="仿宋_GB2312"/>
          <w:color w:val="auto"/>
          <w:sz w:val="32"/>
          <w:szCs w:val="32"/>
          <w:highlight w:val="none"/>
          <w:lang w:val="en-US" w:eastAsia="zh-CN"/>
        </w:rPr>
        <w:t>定执行。</w:t>
      </w:r>
    </w:p>
    <w:p w14:paraId="4D934E7C">
      <w:pPr>
        <w:keepNext w:val="0"/>
        <w:keepLines w:val="0"/>
        <w:pageBreakBefore w:val="0"/>
        <w:widowControl w:val="0"/>
        <w:kinsoku/>
        <w:wordWrap/>
        <w:overflowPunct/>
        <w:topLinePunct w:val="0"/>
        <w:autoSpaceDE/>
        <w:autoSpaceDN/>
        <w:bidi w:val="0"/>
        <w:adjustRightInd w:val="0"/>
        <w:snapToGrid w:val="0"/>
        <w:spacing w:line="560" w:lineRule="exact"/>
        <w:ind w:leftChars="0" w:firstLine="643" w:firstLineChars="20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bCs/>
          <w:color w:val="auto"/>
          <w:sz w:val="32"/>
          <w:szCs w:val="32"/>
          <w:highlight w:val="none"/>
          <w:lang w:val="en-US" w:eastAsia="zh-CN"/>
        </w:rPr>
        <w:t>第五条</w:t>
      </w:r>
      <w:r>
        <w:rPr>
          <w:rFonts w:hint="eastAsia" w:ascii="仿宋_GB2312" w:hAnsi="仿宋_GB2312" w:eastAsia="仿宋_GB2312" w:cs="仿宋_GB2312"/>
          <w:color w:val="auto"/>
          <w:sz w:val="32"/>
          <w:szCs w:val="32"/>
          <w:highlight w:val="none"/>
          <w:lang w:val="en-US" w:eastAsia="zh-CN"/>
        </w:rPr>
        <w:t xml:space="preserve"> 企</w:t>
      </w:r>
      <w:r>
        <w:rPr>
          <w:rFonts w:hint="eastAsia" w:ascii="仿宋_GB2312" w:hAnsi="仿宋_GB2312" w:eastAsia="仿宋_GB2312" w:cs="仿宋_GB2312"/>
          <w:color w:val="auto"/>
          <w:sz w:val="32"/>
          <w:szCs w:val="32"/>
          <w:highlight w:val="none"/>
          <w:u w:val="none"/>
          <w:lang w:val="en-US" w:eastAsia="zh-CN"/>
        </w:rPr>
        <w:t>业建立企业人才年金，应当确定企业人才年金受托人，由企业代表委托人与受托人签订受托管理合同。受托人可以是符合国家规定的法人受托机构，也可以是企业按照国家有关规定成立的企业年金理事会。</w:t>
      </w:r>
    </w:p>
    <w:p w14:paraId="3A4ED669">
      <w:pPr>
        <w:pStyle w:val="2"/>
        <w:keepNext w:val="0"/>
        <w:keepLines w:val="0"/>
        <w:pageBreakBefore w:val="0"/>
        <w:widowControl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auto"/>
          <w:sz w:val="32"/>
          <w:szCs w:val="32"/>
          <w:highlight w:val="none"/>
          <w:u w:val="none"/>
          <w:lang w:val="en-US" w:eastAsia="zh-CN"/>
        </w:rPr>
      </w:pPr>
    </w:p>
    <w:p w14:paraId="6078FC2F">
      <w:pPr>
        <w:pStyle w:val="2"/>
        <w:keepNext w:val="0"/>
        <w:keepLines w:val="0"/>
        <w:pageBreakBefore w:val="0"/>
        <w:widowControl w:val="0"/>
        <w:kinsoku/>
        <w:wordWrap/>
        <w:overflowPunct/>
        <w:topLinePunct w:val="0"/>
        <w:autoSpaceDE/>
        <w:autoSpaceDN/>
        <w:bidi w:val="0"/>
        <w:spacing w:after="0" w:line="560" w:lineRule="exact"/>
        <w:jc w:val="center"/>
        <w:textAlignment w:val="auto"/>
        <w:rPr>
          <w:rFonts w:hint="eastAsia" w:ascii="黑体" w:hAnsi="黑体" w:eastAsia="黑体" w:cs="黑体"/>
          <w:sz w:val="32"/>
          <w:szCs w:val="32"/>
          <w:lang w:val="en-US" w:eastAsia="zh-CN"/>
        </w:rPr>
      </w:pPr>
      <w:r>
        <w:rPr>
          <w:rFonts w:hint="eastAsia" w:ascii="黑体" w:hAnsi="黑体" w:eastAsia="黑体" w:cs="黑体"/>
          <w:color w:val="auto"/>
          <w:sz w:val="32"/>
          <w:szCs w:val="32"/>
          <w:highlight w:val="none"/>
          <w:u w:val="none"/>
          <w:lang w:val="en-US" w:eastAsia="zh-CN"/>
        </w:rPr>
        <w:t>第二章 实施范围</w:t>
      </w:r>
    </w:p>
    <w:p w14:paraId="26B56F44">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sz w:val="32"/>
          <w:szCs w:val="32"/>
          <w:highlight w:val="none"/>
          <w:lang w:eastAsia="zh-CN"/>
        </w:rPr>
        <w:t>第六条</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eastAsia="zh-CN"/>
        </w:rPr>
        <w:t>建立</w:t>
      </w:r>
      <w:r>
        <w:rPr>
          <w:rFonts w:hint="eastAsia" w:ascii="仿宋_GB2312" w:hAnsi="仿宋_GB2312" w:eastAsia="仿宋_GB2312" w:cs="仿宋_GB2312"/>
          <w:color w:val="auto"/>
          <w:sz w:val="32"/>
          <w:szCs w:val="32"/>
          <w:highlight w:val="none"/>
        </w:rPr>
        <w:t>企业人才年金的</w:t>
      </w:r>
      <w:r>
        <w:rPr>
          <w:rFonts w:hint="eastAsia" w:ascii="仿宋_GB2312" w:hAnsi="仿宋_GB2312" w:eastAsia="仿宋_GB2312" w:cs="仿宋_GB2312"/>
          <w:color w:val="auto"/>
          <w:sz w:val="32"/>
          <w:szCs w:val="32"/>
          <w:highlight w:val="none"/>
          <w:lang w:eastAsia="zh-CN"/>
        </w:rPr>
        <w:t>企业应当</w:t>
      </w:r>
      <w:r>
        <w:rPr>
          <w:rFonts w:hint="eastAsia" w:ascii="仿宋_GB2312" w:hAnsi="仿宋_GB2312" w:eastAsia="仿宋_GB2312" w:cs="仿宋_GB2312"/>
          <w:color w:val="auto"/>
          <w:sz w:val="32"/>
          <w:szCs w:val="32"/>
          <w:highlight w:val="none"/>
        </w:rPr>
        <w:t>同时符合下列条件：</w:t>
      </w:r>
    </w:p>
    <w:p w14:paraId="0DE383D1">
      <w:pPr>
        <w:keepNext w:val="0"/>
        <w:keepLines w:val="0"/>
        <w:pageBreakBefore w:val="0"/>
        <w:widowControl w:val="0"/>
        <w:kinsoku/>
        <w:wordWrap/>
        <w:overflowPunct/>
        <w:topLinePunct w:val="0"/>
        <w:autoSpaceDE/>
        <w:autoSpaceDN/>
        <w:bidi w:val="0"/>
        <w:adjustRightInd w:val="0"/>
        <w:snapToGrid w:val="0"/>
        <w:spacing w:line="560" w:lineRule="exact"/>
        <w:ind w:leftChars="0"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（一）</w:t>
      </w:r>
      <w:r>
        <w:rPr>
          <w:rFonts w:hint="eastAsia" w:ascii="仿宋_GB2312" w:hAnsi="仿宋_GB2312" w:eastAsia="仿宋_GB2312" w:cs="仿宋_GB2312"/>
          <w:color w:val="auto"/>
          <w:sz w:val="32"/>
          <w:szCs w:val="32"/>
          <w:highlight w:val="none"/>
        </w:rPr>
        <w:t>已</w:t>
      </w:r>
      <w:r>
        <w:rPr>
          <w:rFonts w:hint="eastAsia" w:ascii="仿宋_GB2312" w:hAnsi="仿宋_GB2312" w:eastAsia="仿宋_GB2312" w:cs="仿宋_GB2312"/>
          <w:color w:val="auto"/>
          <w:sz w:val="32"/>
          <w:szCs w:val="32"/>
          <w:highlight w:val="none"/>
          <w:lang w:eastAsia="zh-CN"/>
        </w:rPr>
        <w:t>在昌吉州范围内</w:t>
      </w:r>
      <w:r>
        <w:rPr>
          <w:rFonts w:hint="eastAsia" w:ascii="仿宋_GB2312" w:hAnsi="仿宋_GB2312" w:eastAsia="仿宋_GB2312" w:cs="仿宋_GB2312"/>
          <w:color w:val="auto"/>
          <w:sz w:val="32"/>
          <w:szCs w:val="32"/>
          <w:highlight w:val="none"/>
        </w:rPr>
        <w:t>参加企业职工基本养老保险并履行缴费义务</w:t>
      </w:r>
      <w:r>
        <w:rPr>
          <w:rFonts w:hint="eastAsia" w:ascii="仿宋_GB2312" w:hAnsi="仿宋_GB2312" w:eastAsia="仿宋_GB2312" w:cs="仿宋_GB2312"/>
          <w:color w:val="auto"/>
          <w:sz w:val="32"/>
          <w:szCs w:val="32"/>
          <w:highlight w:val="none"/>
          <w:u w:val="none"/>
          <w:lang w:eastAsia="zh-CN"/>
        </w:rPr>
        <w:t>且不存在历史欠费</w:t>
      </w:r>
      <w:r>
        <w:rPr>
          <w:rFonts w:hint="eastAsia" w:ascii="仿宋_GB2312" w:hAnsi="仿宋_GB2312" w:eastAsia="仿宋_GB2312" w:cs="仿宋_GB2312"/>
          <w:color w:val="auto"/>
          <w:sz w:val="32"/>
          <w:szCs w:val="32"/>
          <w:highlight w:val="none"/>
          <w:u w:val="none"/>
        </w:rPr>
        <w:t>；</w:t>
      </w:r>
    </w:p>
    <w:p w14:paraId="4EF4E399">
      <w:pPr>
        <w:keepNext w:val="0"/>
        <w:keepLines w:val="0"/>
        <w:pageBreakBefore w:val="0"/>
        <w:widowControl w:val="0"/>
        <w:kinsoku/>
        <w:wordWrap/>
        <w:overflowPunct/>
        <w:topLinePunct w:val="0"/>
        <w:autoSpaceDE/>
        <w:autoSpaceDN/>
        <w:bidi w:val="0"/>
        <w:adjustRightInd w:val="0"/>
        <w:snapToGrid w:val="0"/>
        <w:spacing w:line="560" w:lineRule="exact"/>
        <w:ind w:leftChars="0"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（二）</w:t>
      </w:r>
      <w:r>
        <w:rPr>
          <w:rFonts w:hint="eastAsia" w:ascii="仿宋_GB2312" w:hAnsi="仿宋_GB2312" w:eastAsia="仿宋_GB2312" w:cs="仿宋_GB2312"/>
          <w:sz w:val="32"/>
          <w:szCs w:val="32"/>
          <w:highlight w:val="none"/>
        </w:rPr>
        <w:t>自愿</w:t>
      </w:r>
      <w:r>
        <w:rPr>
          <w:rFonts w:hint="eastAsia" w:ascii="仿宋_GB2312" w:hAnsi="仿宋_GB2312" w:eastAsia="仿宋_GB2312" w:cs="仿宋_GB2312"/>
          <w:sz w:val="32"/>
          <w:szCs w:val="32"/>
          <w:highlight w:val="none"/>
          <w:lang w:eastAsia="zh-CN"/>
        </w:rPr>
        <w:t>建立</w:t>
      </w:r>
      <w:r>
        <w:rPr>
          <w:rFonts w:hint="eastAsia" w:ascii="仿宋_GB2312" w:hAnsi="仿宋_GB2312" w:eastAsia="仿宋_GB2312" w:cs="仿宋_GB2312"/>
          <w:sz w:val="32"/>
          <w:szCs w:val="32"/>
          <w:highlight w:val="none"/>
        </w:rPr>
        <w:t>企业人才年金；</w:t>
      </w:r>
    </w:p>
    <w:p w14:paraId="1366F673">
      <w:pPr>
        <w:keepNext w:val="0"/>
        <w:keepLines w:val="0"/>
        <w:pageBreakBefore w:val="0"/>
        <w:widowControl w:val="0"/>
        <w:kinsoku/>
        <w:wordWrap/>
        <w:overflowPunct/>
        <w:topLinePunct w:val="0"/>
        <w:autoSpaceDE/>
        <w:autoSpaceDN/>
        <w:bidi w:val="0"/>
        <w:adjustRightInd w:val="0"/>
        <w:snapToGrid w:val="0"/>
        <w:spacing w:line="560" w:lineRule="exact"/>
        <w:ind w:leftChars="0"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（三）</w:t>
      </w:r>
      <w:r>
        <w:rPr>
          <w:rFonts w:hint="eastAsia" w:ascii="仿宋_GB2312" w:hAnsi="仿宋_GB2312" w:eastAsia="仿宋_GB2312" w:cs="仿宋_GB2312"/>
          <w:sz w:val="32"/>
          <w:szCs w:val="32"/>
          <w:highlight w:val="none"/>
        </w:rPr>
        <w:t>未建立本单位企业年金；</w:t>
      </w:r>
    </w:p>
    <w:p w14:paraId="52E17232">
      <w:pPr>
        <w:keepNext w:val="0"/>
        <w:keepLines w:val="0"/>
        <w:pageBreakBefore w:val="0"/>
        <w:widowControl w:val="0"/>
        <w:kinsoku/>
        <w:wordWrap/>
        <w:overflowPunct/>
        <w:topLinePunct w:val="0"/>
        <w:autoSpaceDE/>
        <w:autoSpaceDN/>
        <w:bidi w:val="0"/>
        <w:adjustRightInd w:val="0"/>
        <w:snapToGrid w:val="0"/>
        <w:spacing w:line="560" w:lineRule="exact"/>
        <w:ind w:leftChars="0"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（四）</w:t>
      </w:r>
      <w:r>
        <w:rPr>
          <w:rFonts w:hint="eastAsia" w:ascii="仿宋_GB2312" w:hAnsi="仿宋_GB2312" w:eastAsia="仿宋_GB2312" w:cs="仿宋_GB2312"/>
          <w:sz w:val="32"/>
          <w:szCs w:val="32"/>
          <w:highlight w:val="none"/>
        </w:rPr>
        <w:t>经营情况良好，</w:t>
      </w:r>
      <w:r>
        <w:rPr>
          <w:rFonts w:hint="eastAsia" w:ascii="仿宋_GB2312" w:hAnsi="仿宋_GB2312" w:eastAsia="仿宋_GB2312" w:cs="仿宋_GB2312"/>
          <w:sz w:val="32"/>
          <w:szCs w:val="32"/>
          <w:highlight w:val="none"/>
          <w:lang w:eastAsia="zh-CN"/>
        </w:rPr>
        <w:t>具</w:t>
      </w:r>
      <w:r>
        <w:rPr>
          <w:rFonts w:hint="eastAsia" w:ascii="仿宋_GB2312" w:hAnsi="仿宋_GB2312" w:eastAsia="仿宋_GB2312" w:cs="仿宋_GB2312"/>
          <w:color w:val="auto"/>
          <w:sz w:val="32"/>
          <w:szCs w:val="32"/>
          <w:highlight w:val="none"/>
          <w:u w:val="none"/>
        </w:rPr>
        <w:t>有承担</w:t>
      </w:r>
      <w:r>
        <w:rPr>
          <w:rFonts w:hint="eastAsia" w:ascii="仿宋_GB2312" w:hAnsi="仿宋_GB2312" w:eastAsia="仿宋_GB2312" w:cs="仿宋_GB2312"/>
          <w:color w:val="auto"/>
          <w:sz w:val="32"/>
          <w:szCs w:val="32"/>
          <w:highlight w:val="none"/>
          <w:u w:val="none"/>
          <w:lang w:eastAsia="zh-CN"/>
        </w:rPr>
        <w:t>人才</w:t>
      </w:r>
      <w:r>
        <w:rPr>
          <w:rFonts w:hint="eastAsia" w:ascii="仿宋_GB2312" w:hAnsi="仿宋_GB2312" w:eastAsia="仿宋_GB2312" w:cs="仿宋_GB2312"/>
          <w:color w:val="auto"/>
          <w:sz w:val="32"/>
          <w:szCs w:val="32"/>
          <w:highlight w:val="none"/>
          <w:u w:val="none"/>
        </w:rPr>
        <w:t>年金</w:t>
      </w:r>
      <w:r>
        <w:rPr>
          <w:rFonts w:hint="eastAsia" w:ascii="仿宋_GB2312" w:hAnsi="仿宋_GB2312" w:eastAsia="仿宋_GB2312" w:cs="仿宋_GB2312"/>
          <w:color w:val="auto"/>
          <w:sz w:val="32"/>
          <w:szCs w:val="32"/>
          <w:highlight w:val="none"/>
          <w:u w:val="none"/>
          <w:lang w:eastAsia="zh-CN"/>
        </w:rPr>
        <w:t>相应的经济能力</w:t>
      </w:r>
      <w:r>
        <w:rPr>
          <w:rFonts w:hint="eastAsia" w:ascii="仿宋_GB2312" w:hAnsi="仿宋_GB2312" w:eastAsia="仿宋_GB2312" w:cs="仿宋_GB2312"/>
          <w:color w:val="auto"/>
          <w:sz w:val="32"/>
          <w:szCs w:val="32"/>
          <w:highlight w:val="none"/>
          <w:u w:val="none"/>
        </w:rPr>
        <w:t>。</w:t>
      </w:r>
    </w:p>
    <w:p w14:paraId="762BD103">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lang w:eastAsia="zh-CN"/>
        </w:rPr>
        <w:t>第七条</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参加企业人才年金的人员</w:t>
      </w:r>
      <w:r>
        <w:rPr>
          <w:rFonts w:hint="eastAsia" w:ascii="仿宋_GB2312" w:hAnsi="仿宋_GB2312" w:eastAsia="仿宋_GB2312" w:cs="仿宋_GB2312"/>
          <w:sz w:val="32"/>
          <w:szCs w:val="32"/>
          <w:highlight w:val="none"/>
          <w:lang w:eastAsia="zh-CN"/>
        </w:rPr>
        <w:t>应当</w:t>
      </w:r>
      <w:r>
        <w:rPr>
          <w:rFonts w:hint="eastAsia" w:ascii="仿宋_GB2312" w:hAnsi="仿宋_GB2312" w:eastAsia="仿宋_GB2312" w:cs="仿宋_GB2312"/>
          <w:sz w:val="32"/>
          <w:szCs w:val="32"/>
          <w:highlight w:val="none"/>
        </w:rPr>
        <w:t>同时符合下列条件：</w:t>
      </w:r>
    </w:p>
    <w:p w14:paraId="2264AA81">
      <w:pPr>
        <w:keepNext w:val="0"/>
        <w:keepLines w:val="0"/>
        <w:pageBreakBefore w:val="0"/>
        <w:widowControl w:val="0"/>
        <w:kinsoku/>
        <w:wordWrap/>
        <w:overflowPunct/>
        <w:topLinePunct w:val="0"/>
        <w:autoSpaceDE/>
        <w:autoSpaceDN/>
        <w:bidi w:val="0"/>
        <w:adjustRightInd w:val="0"/>
        <w:snapToGrid w:val="0"/>
        <w:spacing w:line="560" w:lineRule="exact"/>
        <w:ind w:leftChars="0"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已</w:t>
      </w:r>
      <w:r>
        <w:rPr>
          <w:rFonts w:hint="eastAsia" w:ascii="仿宋_GB2312" w:hAnsi="仿宋_GB2312" w:eastAsia="仿宋_GB2312" w:cs="仿宋_GB2312"/>
          <w:sz w:val="32"/>
          <w:szCs w:val="32"/>
          <w:highlight w:val="none"/>
          <w:lang w:eastAsia="zh-CN"/>
        </w:rPr>
        <w:t>在昌吉州范围内</w:t>
      </w:r>
      <w:r>
        <w:rPr>
          <w:rFonts w:hint="eastAsia" w:ascii="仿宋_GB2312" w:hAnsi="仿宋_GB2312" w:eastAsia="仿宋_GB2312" w:cs="仿宋_GB2312"/>
          <w:sz w:val="32"/>
          <w:szCs w:val="32"/>
          <w:highlight w:val="none"/>
        </w:rPr>
        <w:t>参加企业职工基本养老保险并履行缴费义务</w:t>
      </w:r>
      <w:r>
        <w:rPr>
          <w:rFonts w:hint="eastAsia" w:ascii="仿宋_GB2312" w:hAnsi="仿宋_GB2312" w:eastAsia="仿宋_GB2312" w:cs="仿宋_GB2312"/>
          <w:sz w:val="32"/>
          <w:szCs w:val="32"/>
          <w:highlight w:val="none"/>
          <w:lang w:eastAsia="zh-CN"/>
        </w:rPr>
        <w:t>；</w:t>
      </w:r>
    </w:p>
    <w:p w14:paraId="47A10247">
      <w:pPr>
        <w:keepNext w:val="0"/>
        <w:keepLines w:val="0"/>
        <w:pageBreakBefore w:val="0"/>
        <w:widowControl w:val="0"/>
        <w:kinsoku/>
        <w:wordWrap/>
        <w:overflowPunct/>
        <w:topLinePunct w:val="0"/>
        <w:autoSpaceDE/>
        <w:autoSpaceDN/>
        <w:bidi w:val="0"/>
        <w:adjustRightInd w:val="0"/>
        <w:snapToGrid w:val="0"/>
        <w:spacing w:line="560" w:lineRule="exact"/>
        <w:ind w:leftChars="0"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（二）</w:t>
      </w:r>
      <w:r>
        <w:rPr>
          <w:rFonts w:hint="eastAsia" w:ascii="仿宋_GB2312" w:hAnsi="仿宋_GB2312" w:eastAsia="仿宋_GB2312" w:cs="仿宋_GB2312"/>
          <w:sz w:val="32"/>
          <w:szCs w:val="32"/>
          <w:highlight w:val="none"/>
        </w:rPr>
        <w:t>个人自愿参加企业人才年金；</w:t>
      </w:r>
    </w:p>
    <w:p w14:paraId="26E39550">
      <w:pPr>
        <w:keepNext w:val="0"/>
        <w:keepLines w:val="0"/>
        <w:pageBreakBefore w:val="0"/>
        <w:widowControl w:val="0"/>
        <w:kinsoku/>
        <w:wordWrap/>
        <w:overflowPunct/>
        <w:topLinePunct w:val="0"/>
        <w:autoSpaceDE/>
        <w:autoSpaceDN/>
        <w:bidi w:val="0"/>
        <w:adjustRightInd w:val="0"/>
        <w:snapToGrid w:val="0"/>
        <w:spacing w:line="560" w:lineRule="exact"/>
        <w:ind w:leftChars="0"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highlight w:val="none"/>
          <w:lang w:eastAsia="zh-CN"/>
        </w:rPr>
        <w:t>（三）与建立企业人才年金的企业</w:t>
      </w:r>
      <w:r>
        <w:rPr>
          <w:rFonts w:hint="eastAsia" w:ascii="仿宋_GB2312" w:hAnsi="仿宋_GB2312" w:eastAsia="仿宋_GB2312" w:cs="仿宋_GB2312"/>
          <w:sz w:val="32"/>
          <w:szCs w:val="32"/>
        </w:rPr>
        <w:t>订立劳动合同</w:t>
      </w:r>
      <w:r>
        <w:rPr>
          <w:rFonts w:hint="eastAsia" w:ascii="仿宋_GB2312" w:hAnsi="仿宋_GB2312" w:eastAsia="仿宋_GB2312" w:cs="仿宋_GB2312"/>
          <w:sz w:val="32"/>
          <w:szCs w:val="32"/>
          <w:highlight w:val="none"/>
          <w:lang w:eastAsia="zh-CN"/>
        </w:rPr>
        <w:t>且试用期满的职工；</w:t>
      </w:r>
    </w:p>
    <w:p w14:paraId="20E450A9">
      <w:pPr>
        <w:keepNext w:val="0"/>
        <w:keepLines w:val="0"/>
        <w:pageBreakBefore w:val="0"/>
        <w:widowControl w:val="0"/>
        <w:kinsoku/>
        <w:wordWrap/>
        <w:overflowPunct/>
        <w:topLinePunct w:val="0"/>
        <w:autoSpaceDE/>
        <w:autoSpaceDN/>
        <w:bidi w:val="0"/>
        <w:adjustRightInd w:val="0"/>
        <w:snapToGrid w:val="0"/>
        <w:spacing w:line="560" w:lineRule="exact"/>
        <w:ind w:leftChars="0" w:firstLine="640" w:firstLineChars="200"/>
        <w:jc w:val="left"/>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sz w:val="32"/>
          <w:szCs w:val="32"/>
          <w:highlight w:val="none"/>
          <w:lang w:eastAsia="zh-CN"/>
        </w:rPr>
        <w:t>（四）</w:t>
      </w:r>
      <w:r>
        <w:rPr>
          <w:rFonts w:hint="eastAsia" w:ascii="仿宋_GB2312" w:hAnsi="仿宋_GB2312" w:eastAsia="仿宋_GB2312" w:cs="仿宋_GB2312"/>
          <w:sz w:val="32"/>
          <w:szCs w:val="32"/>
          <w:highlight w:val="none"/>
        </w:rPr>
        <w:t>具有</w:t>
      </w:r>
      <w:r>
        <w:rPr>
          <w:rFonts w:hint="eastAsia" w:ascii="仿宋_GB2312" w:hAnsi="仿宋_GB2312" w:eastAsia="仿宋_GB2312" w:cs="仿宋_GB2312"/>
          <w:sz w:val="32"/>
          <w:szCs w:val="32"/>
          <w:highlight w:val="none"/>
          <w:lang w:eastAsia="zh-CN"/>
        </w:rPr>
        <w:t>大学</w:t>
      </w:r>
      <w:r>
        <w:rPr>
          <w:rFonts w:hint="eastAsia" w:ascii="仿宋_GB2312" w:hAnsi="仿宋_GB2312" w:eastAsia="仿宋_GB2312" w:cs="仿宋_GB2312"/>
          <w:sz w:val="32"/>
          <w:szCs w:val="32"/>
          <w:highlight w:val="none"/>
        </w:rPr>
        <w:t>本科及以上学历人员</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具有中级及以上技术职务任职资格或具有高级工及以上职业资格人员；</w:t>
      </w:r>
      <w:r>
        <w:rPr>
          <w:rFonts w:hint="eastAsia" w:ascii="仿宋_GB2312" w:hAnsi="仿宋_GB2312" w:eastAsia="仿宋_GB2312" w:cs="仿宋_GB2312"/>
          <w:sz w:val="32"/>
          <w:szCs w:val="32"/>
          <w:highlight w:val="none"/>
          <w:lang w:eastAsia="zh-CN"/>
        </w:rPr>
        <w:t>中</w:t>
      </w:r>
      <w:r>
        <w:rPr>
          <w:rFonts w:hint="eastAsia" w:ascii="仿宋_GB2312" w:hAnsi="仿宋_GB2312" w:eastAsia="仿宋_GB2312" w:cs="仿宋_GB2312"/>
          <w:sz w:val="32"/>
          <w:szCs w:val="32"/>
          <w:highlight w:val="none"/>
        </w:rPr>
        <w:t>高层管理人员；单位需要的其</w:t>
      </w:r>
      <w:r>
        <w:rPr>
          <w:rFonts w:hint="eastAsia" w:ascii="仿宋_GB2312" w:hAnsi="仿宋_GB2312" w:eastAsia="仿宋_GB2312" w:cs="仿宋_GB2312"/>
          <w:sz w:val="32"/>
          <w:szCs w:val="32"/>
          <w:highlight w:val="none"/>
          <w:lang w:eastAsia="zh-CN"/>
        </w:rPr>
        <w:t>他</w:t>
      </w:r>
      <w:r>
        <w:rPr>
          <w:rFonts w:hint="eastAsia" w:ascii="仿宋_GB2312" w:hAnsi="仿宋_GB2312" w:eastAsia="仿宋_GB2312" w:cs="仿宋_GB2312"/>
          <w:color w:val="auto"/>
          <w:sz w:val="32"/>
          <w:szCs w:val="32"/>
          <w:highlight w:val="none"/>
          <w:u w:val="none"/>
          <w:lang w:eastAsia="zh-CN"/>
        </w:rPr>
        <w:t>特有专业人员</w:t>
      </w:r>
      <w:r>
        <w:rPr>
          <w:rFonts w:hint="eastAsia" w:ascii="仿宋_GB2312" w:hAnsi="仿宋_GB2312" w:eastAsia="仿宋_GB2312" w:cs="仿宋_GB2312"/>
          <w:color w:val="auto"/>
          <w:sz w:val="32"/>
          <w:szCs w:val="32"/>
          <w:highlight w:val="none"/>
          <w:u w:val="none"/>
        </w:rPr>
        <w:t>。</w:t>
      </w:r>
    </w:p>
    <w:p w14:paraId="7D57D761">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32"/>
          <w:szCs w:val="32"/>
          <w:highlight w:val="none"/>
          <w:lang w:eastAsia="zh-CN"/>
        </w:rPr>
      </w:pPr>
    </w:p>
    <w:p w14:paraId="25A05794">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lang w:eastAsia="zh-CN"/>
        </w:rPr>
        <w:t>第三章</w:t>
      </w:r>
      <w:r>
        <w:rPr>
          <w:rFonts w:hint="eastAsia" w:ascii="黑体" w:hAnsi="黑体" w:eastAsia="黑体" w:cs="黑体"/>
          <w:sz w:val="32"/>
          <w:szCs w:val="32"/>
          <w:highlight w:val="none"/>
          <w:lang w:val="en-US" w:eastAsia="zh-CN"/>
        </w:rPr>
        <w:t xml:space="preserve"> </w:t>
      </w:r>
      <w:r>
        <w:rPr>
          <w:rFonts w:hint="eastAsia" w:ascii="黑体" w:hAnsi="黑体" w:eastAsia="黑体" w:cs="黑体"/>
          <w:sz w:val="32"/>
          <w:szCs w:val="32"/>
          <w:highlight w:val="none"/>
          <w:lang w:eastAsia="zh-CN"/>
        </w:rPr>
        <w:t>办理</w:t>
      </w:r>
      <w:r>
        <w:rPr>
          <w:rFonts w:hint="eastAsia" w:ascii="黑体" w:hAnsi="黑体" w:eastAsia="黑体" w:cs="黑体"/>
          <w:sz w:val="32"/>
          <w:szCs w:val="32"/>
          <w:highlight w:val="none"/>
        </w:rPr>
        <w:t>流程</w:t>
      </w:r>
    </w:p>
    <w:p w14:paraId="5CDA0B40">
      <w:pPr>
        <w:keepNext w:val="0"/>
        <w:keepLines w:val="0"/>
        <w:pageBreakBefore w:val="0"/>
        <w:widowControl w:val="0"/>
        <w:kinsoku/>
        <w:wordWrap/>
        <w:overflowPunct/>
        <w:topLinePunct w:val="0"/>
        <w:autoSpaceDE/>
        <w:autoSpaceDN/>
        <w:bidi w:val="0"/>
        <w:adjustRightInd w:val="0"/>
        <w:snapToGrid w:val="0"/>
        <w:spacing w:line="560" w:lineRule="exact"/>
        <w:ind w:leftChars="0" w:firstLine="643"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eastAsia="zh-CN"/>
        </w:rPr>
        <w:t>第八条</w:t>
      </w:r>
      <w:r>
        <w:rPr>
          <w:rFonts w:hint="eastAsia" w:ascii="仿宋_GB2312" w:hAnsi="仿宋_GB2312" w:eastAsia="仿宋_GB2312" w:cs="仿宋_GB2312"/>
          <w:b/>
          <w:bCs/>
          <w:sz w:val="32"/>
          <w:szCs w:val="32"/>
          <w:highlight w:val="none"/>
          <w:lang w:val="en-US" w:eastAsia="zh-CN"/>
        </w:rPr>
        <w:t xml:space="preserve"> </w:t>
      </w:r>
      <w:r>
        <w:rPr>
          <w:rFonts w:hint="eastAsia" w:ascii="仿宋_GB2312" w:hAnsi="仿宋_GB2312" w:eastAsia="仿宋_GB2312" w:cs="仿宋_GB2312"/>
          <w:sz w:val="32"/>
          <w:szCs w:val="32"/>
          <w:highlight w:val="none"/>
          <w:lang w:eastAsia="zh-CN"/>
        </w:rPr>
        <w:t>企业</w:t>
      </w:r>
      <w:r>
        <w:rPr>
          <w:rFonts w:hint="eastAsia" w:ascii="仿宋_GB2312" w:hAnsi="仿宋_GB2312" w:eastAsia="仿宋_GB2312" w:cs="仿宋_GB2312"/>
          <w:sz w:val="32"/>
          <w:szCs w:val="32"/>
          <w:highlight w:val="none"/>
        </w:rPr>
        <w:t>向</w:t>
      </w:r>
      <w:r>
        <w:rPr>
          <w:rFonts w:hint="eastAsia" w:ascii="仿宋_GB2312" w:hAnsi="仿宋_GB2312" w:eastAsia="仿宋_GB2312" w:cs="仿宋_GB2312"/>
          <w:sz w:val="32"/>
          <w:szCs w:val="32"/>
          <w:highlight w:val="none"/>
          <w:lang w:eastAsia="zh-CN"/>
        </w:rPr>
        <w:t>参保地人力资源和社会保障行政</w:t>
      </w:r>
      <w:r>
        <w:rPr>
          <w:rFonts w:hint="eastAsia" w:ascii="仿宋_GB2312" w:hAnsi="仿宋_GB2312" w:eastAsia="仿宋_GB2312" w:cs="仿宋_GB2312"/>
          <w:sz w:val="32"/>
          <w:szCs w:val="32"/>
          <w:highlight w:val="none"/>
        </w:rPr>
        <w:t>部门提交《</w:t>
      </w:r>
      <w:r>
        <w:rPr>
          <w:rFonts w:hint="eastAsia" w:ascii="仿宋_GB2312" w:hAnsi="仿宋_GB2312" w:eastAsia="仿宋_GB2312" w:cs="仿宋_GB2312"/>
          <w:b w:val="0"/>
          <w:bCs w:val="0"/>
          <w:sz w:val="32"/>
          <w:szCs w:val="32"/>
          <w:highlight w:val="none"/>
          <w:vertAlign w:val="baseline"/>
          <w:lang w:val="en-US" w:eastAsia="zh-CN"/>
        </w:rPr>
        <w:t>XX单位企业人才年金方案</w:t>
      </w:r>
      <w:r>
        <w:rPr>
          <w:rFonts w:hint="eastAsia" w:ascii="仿宋_GB2312" w:hAnsi="仿宋_GB2312" w:eastAsia="仿宋_GB2312" w:cs="仿宋_GB2312"/>
          <w:sz w:val="32"/>
          <w:szCs w:val="32"/>
          <w:highlight w:val="none"/>
        </w:rPr>
        <w:t>》（附件</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b w:val="0"/>
          <w:bCs w:val="0"/>
          <w:sz w:val="32"/>
          <w:szCs w:val="32"/>
          <w:highlight w:val="none"/>
          <w:vertAlign w:val="baseline"/>
          <w:lang w:val="en-US" w:eastAsia="zh-CN"/>
        </w:rPr>
        <w:t>XX单位</w:t>
      </w:r>
      <w:r>
        <w:rPr>
          <w:rFonts w:hint="eastAsia" w:ascii="仿宋_GB2312" w:hAnsi="仿宋_GB2312" w:eastAsia="仿宋_GB2312" w:cs="仿宋_GB2312"/>
          <w:sz w:val="32"/>
          <w:szCs w:val="32"/>
          <w:highlight w:val="none"/>
        </w:rPr>
        <w:t>参加企业人才年金</w:t>
      </w:r>
      <w:r>
        <w:rPr>
          <w:rFonts w:hint="eastAsia" w:ascii="仿宋_GB2312" w:hAnsi="仿宋_GB2312" w:eastAsia="仿宋_GB2312" w:cs="仿宋_GB2312"/>
          <w:sz w:val="32"/>
          <w:szCs w:val="32"/>
          <w:highlight w:val="none"/>
          <w:lang w:eastAsia="zh-CN"/>
        </w:rPr>
        <w:t>方案</w:t>
      </w:r>
      <w:r>
        <w:rPr>
          <w:rFonts w:hint="eastAsia" w:ascii="仿宋_GB2312" w:hAnsi="仿宋_GB2312" w:eastAsia="仿宋_GB2312" w:cs="仿宋_GB2312"/>
          <w:sz w:val="32"/>
          <w:szCs w:val="32"/>
          <w:highlight w:val="none"/>
        </w:rPr>
        <w:t>备案表》（附件</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b w:val="0"/>
          <w:bCs w:val="0"/>
          <w:sz w:val="32"/>
          <w:szCs w:val="32"/>
          <w:highlight w:val="none"/>
          <w:vertAlign w:val="baseline"/>
          <w:lang w:val="en-US" w:eastAsia="zh-CN"/>
        </w:rPr>
        <w:t>XX单位</w:t>
      </w:r>
      <w:r>
        <w:rPr>
          <w:rFonts w:hint="eastAsia" w:ascii="仿宋_GB2312" w:hAnsi="仿宋_GB2312" w:eastAsia="仿宋_GB2312" w:cs="仿宋_GB2312"/>
          <w:sz w:val="32"/>
          <w:szCs w:val="32"/>
          <w:highlight w:val="none"/>
        </w:rPr>
        <w:t>企业</w:t>
      </w:r>
      <w:r>
        <w:rPr>
          <w:rFonts w:hint="eastAsia" w:ascii="仿宋_GB2312" w:hAnsi="仿宋_GB2312" w:eastAsia="仿宋_GB2312" w:cs="仿宋_GB2312"/>
          <w:b w:val="0"/>
          <w:bCs/>
          <w:color w:val="000000"/>
          <w:sz w:val="32"/>
          <w:szCs w:val="32"/>
          <w:lang w:eastAsia="zh-CN"/>
        </w:rPr>
        <w:t>人才</w:t>
      </w:r>
      <w:r>
        <w:rPr>
          <w:rFonts w:hint="eastAsia" w:ascii="仿宋_GB2312" w:hAnsi="仿宋_GB2312" w:eastAsia="仿宋_GB2312" w:cs="仿宋_GB2312"/>
          <w:b w:val="0"/>
          <w:bCs/>
          <w:color w:val="000000"/>
          <w:sz w:val="32"/>
          <w:szCs w:val="32"/>
        </w:rPr>
        <w:t>年金方案备案的函</w:t>
      </w:r>
      <w:r>
        <w:rPr>
          <w:rFonts w:hint="eastAsia" w:ascii="仿宋_GB2312" w:hAnsi="仿宋_GB2312" w:eastAsia="仿宋_GB2312" w:cs="仿宋_GB2312"/>
          <w:b w:val="0"/>
          <w:bCs/>
          <w:color w:val="000000"/>
          <w:sz w:val="32"/>
          <w:szCs w:val="32"/>
          <w:lang w:eastAsia="zh-CN"/>
        </w:rPr>
        <w:t>》（附件</w:t>
      </w:r>
      <w:r>
        <w:rPr>
          <w:rFonts w:hint="eastAsia" w:ascii="仿宋_GB2312" w:hAnsi="仿宋_GB2312" w:eastAsia="仿宋_GB2312" w:cs="仿宋_GB2312"/>
          <w:b w:val="0"/>
          <w:bCs/>
          <w:color w:val="000000"/>
          <w:sz w:val="32"/>
          <w:szCs w:val="32"/>
          <w:lang w:val="en-US" w:eastAsia="zh-CN"/>
        </w:rPr>
        <w:t>3）</w:t>
      </w:r>
      <w:r>
        <w:rPr>
          <w:rFonts w:hint="eastAsia" w:ascii="仿宋_GB2312" w:hAnsi="仿宋_GB2312" w:eastAsia="仿宋_GB2312" w:cs="仿宋_GB2312"/>
          <w:sz w:val="32"/>
          <w:szCs w:val="32"/>
          <w:highlight w:val="none"/>
          <w:lang w:eastAsia="zh-CN"/>
        </w:rPr>
        <w:t>、单位</w:t>
      </w:r>
      <w:r>
        <w:rPr>
          <w:rFonts w:hint="eastAsia" w:ascii="仿宋_GB2312" w:hAnsi="仿宋_GB2312" w:eastAsia="仿宋_GB2312" w:cs="仿宋_GB2312"/>
          <w:b w:val="0"/>
          <w:bCs w:val="0"/>
          <w:sz w:val="32"/>
          <w:szCs w:val="32"/>
          <w:lang w:eastAsia="zh-CN"/>
        </w:rPr>
        <w:t>参加</w:t>
      </w:r>
      <w:r>
        <w:rPr>
          <w:rFonts w:hint="eastAsia" w:ascii="仿宋_GB2312" w:hAnsi="仿宋_GB2312" w:eastAsia="仿宋_GB2312" w:cs="仿宋_GB2312"/>
          <w:b w:val="0"/>
          <w:bCs w:val="0"/>
          <w:sz w:val="32"/>
          <w:szCs w:val="32"/>
        </w:rPr>
        <w:t>企业</w:t>
      </w:r>
      <w:r>
        <w:rPr>
          <w:rFonts w:hint="eastAsia" w:ascii="仿宋_GB2312" w:hAnsi="仿宋_GB2312" w:eastAsia="仿宋_GB2312" w:cs="仿宋_GB2312"/>
          <w:b w:val="0"/>
          <w:bCs w:val="0"/>
          <w:sz w:val="32"/>
          <w:szCs w:val="32"/>
          <w:lang w:eastAsia="zh-CN"/>
        </w:rPr>
        <w:t>人才</w:t>
      </w:r>
      <w:r>
        <w:rPr>
          <w:rFonts w:hint="eastAsia" w:ascii="仿宋_GB2312" w:hAnsi="仿宋_GB2312" w:eastAsia="仿宋_GB2312" w:cs="仿宋_GB2312"/>
          <w:b w:val="0"/>
          <w:bCs w:val="0"/>
          <w:sz w:val="32"/>
          <w:szCs w:val="32"/>
        </w:rPr>
        <w:t>年金方案的决议</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sz w:val="32"/>
          <w:szCs w:val="32"/>
          <w:highlight w:val="none"/>
        </w:rPr>
        <w:t>参加人员名单</w:t>
      </w:r>
      <w:r>
        <w:rPr>
          <w:rFonts w:hint="eastAsia" w:ascii="仿宋_GB2312" w:hAnsi="仿宋_GB2312" w:eastAsia="仿宋_GB2312" w:cs="仿宋_GB2312"/>
          <w:sz w:val="32"/>
          <w:szCs w:val="32"/>
          <w:highlight w:val="none"/>
          <w:lang w:eastAsia="zh-CN"/>
        </w:rPr>
        <w:t>及相应人才印证材料</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有下属单位的集团公司或其下属单位参加企业人才年金的，还需填报《</w:t>
      </w:r>
      <w:r>
        <w:rPr>
          <w:rFonts w:hint="eastAsia" w:ascii="仿宋_GB2312" w:hAnsi="仿宋_GB2312" w:eastAsia="仿宋_GB2312" w:cs="仿宋_GB2312"/>
          <w:sz w:val="32"/>
          <w:szCs w:val="32"/>
        </w:rPr>
        <w:t>XX单位企业</w:t>
      </w:r>
      <w:r>
        <w:rPr>
          <w:rFonts w:hint="eastAsia" w:ascii="仿宋_GB2312" w:hAnsi="仿宋_GB2312" w:eastAsia="仿宋_GB2312" w:cs="仿宋_GB2312"/>
          <w:sz w:val="32"/>
          <w:szCs w:val="32"/>
          <w:lang w:eastAsia="zh-CN"/>
        </w:rPr>
        <w:t>人才</w:t>
      </w:r>
      <w:r>
        <w:rPr>
          <w:rFonts w:hint="eastAsia" w:ascii="仿宋_GB2312" w:hAnsi="仿宋_GB2312" w:eastAsia="仿宋_GB2312" w:cs="仿宋_GB2312"/>
          <w:sz w:val="32"/>
          <w:szCs w:val="32"/>
        </w:rPr>
        <w:t>年金方案基本情况简表</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（附件</w:t>
      </w:r>
      <w:r>
        <w:rPr>
          <w:rFonts w:hint="eastAsia" w:ascii="仿宋_GB2312" w:hAnsi="仿宋_GB2312" w:eastAsia="仿宋_GB2312" w:cs="仿宋_GB2312"/>
          <w:sz w:val="32"/>
          <w:szCs w:val="32"/>
          <w:highlight w:val="none"/>
          <w:lang w:val="en-US" w:eastAsia="zh-CN"/>
        </w:rPr>
        <w:t>4）。</w:t>
      </w:r>
    </w:p>
    <w:p w14:paraId="6485B192">
      <w:pPr>
        <w:pStyle w:val="2"/>
        <w:keepNext w:val="0"/>
        <w:keepLines w:val="0"/>
        <w:pageBreakBefore w:val="0"/>
        <w:widowControl w:val="0"/>
        <w:kinsoku/>
        <w:wordWrap/>
        <w:overflowPunct/>
        <w:topLinePunct w:val="0"/>
        <w:autoSpaceDE/>
        <w:autoSpaceDN/>
        <w:bidi w:val="0"/>
        <w:spacing w:after="0" w:line="560" w:lineRule="exact"/>
        <w:ind w:firstLine="643" w:firstLineChars="200"/>
        <w:jc w:val="left"/>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b/>
          <w:bCs/>
          <w:sz w:val="32"/>
          <w:szCs w:val="32"/>
          <w:highlight w:val="none"/>
          <w:lang w:eastAsia="zh-CN"/>
        </w:rPr>
        <w:t>第九条</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lang w:eastAsia="zh-CN"/>
        </w:rPr>
        <w:t>人力资源和社会保障行政</w:t>
      </w:r>
      <w:r>
        <w:rPr>
          <w:rFonts w:hint="eastAsia" w:ascii="仿宋_GB2312" w:hAnsi="仿宋_GB2312" w:eastAsia="仿宋_GB2312" w:cs="仿宋_GB2312"/>
          <w:sz w:val="32"/>
          <w:szCs w:val="32"/>
          <w:highlight w:val="none"/>
        </w:rPr>
        <w:t>部门</w:t>
      </w:r>
      <w:r>
        <w:rPr>
          <w:rFonts w:hint="eastAsia" w:ascii="仿宋_GB2312" w:hAnsi="仿宋_GB2312" w:eastAsia="仿宋_GB2312" w:cs="仿宋_GB2312"/>
          <w:sz w:val="32"/>
          <w:szCs w:val="32"/>
          <w:highlight w:val="none"/>
          <w:lang w:eastAsia="zh-CN"/>
        </w:rPr>
        <w:t>对企业提出的</w:t>
      </w:r>
      <w:r>
        <w:rPr>
          <w:rFonts w:hint="eastAsia" w:ascii="仿宋_GB2312" w:hAnsi="仿宋_GB2312" w:eastAsia="仿宋_GB2312" w:cs="仿宋_GB2312"/>
          <w:b w:val="0"/>
          <w:bCs w:val="0"/>
          <w:sz w:val="32"/>
          <w:szCs w:val="32"/>
          <w:highlight w:val="none"/>
          <w:vertAlign w:val="baseline"/>
          <w:lang w:val="en-US" w:eastAsia="zh-CN"/>
        </w:rPr>
        <w:t>企业人才年金方案</w:t>
      </w:r>
      <w:r>
        <w:rPr>
          <w:rFonts w:hint="eastAsia" w:ascii="仿宋_GB2312" w:hAnsi="仿宋_GB2312" w:eastAsia="仿宋_GB2312" w:cs="仿宋_GB2312"/>
          <w:sz w:val="32"/>
          <w:szCs w:val="32"/>
          <w:highlight w:val="none"/>
        </w:rPr>
        <w:t>核准后</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出具</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rPr>
        <w:t>关于</w:t>
      </w:r>
      <w:r>
        <w:rPr>
          <w:rFonts w:hint="eastAsia" w:ascii="仿宋_GB2312" w:hAnsi="仿宋_GB2312" w:eastAsia="仿宋_GB2312" w:cs="仿宋_GB2312"/>
          <w:b w:val="0"/>
          <w:bCs/>
          <w:sz w:val="32"/>
          <w:szCs w:val="32"/>
        </w:rPr>
        <w:t>XX单位</w:t>
      </w:r>
      <w:r>
        <w:rPr>
          <w:rFonts w:hint="eastAsia" w:ascii="仿宋_GB2312" w:hAnsi="仿宋_GB2312" w:eastAsia="仿宋_GB2312" w:cs="仿宋_GB2312"/>
          <w:b w:val="0"/>
          <w:bCs/>
          <w:color w:val="000000"/>
          <w:sz w:val="32"/>
          <w:szCs w:val="32"/>
        </w:rPr>
        <w:t>企业</w:t>
      </w:r>
      <w:r>
        <w:rPr>
          <w:rFonts w:hint="eastAsia" w:ascii="仿宋_GB2312" w:hAnsi="仿宋_GB2312" w:eastAsia="仿宋_GB2312" w:cs="仿宋_GB2312"/>
          <w:b w:val="0"/>
          <w:bCs/>
          <w:color w:val="000000"/>
          <w:sz w:val="32"/>
          <w:szCs w:val="32"/>
          <w:lang w:eastAsia="zh-CN"/>
        </w:rPr>
        <w:t>人才</w:t>
      </w:r>
      <w:r>
        <w:rPr>
          <w:rFonts w:hint="eastAsia" w:ascii="仿宋_GB2312" w:hAnsi="仿宋_GB2312" w:eastAsia="仿宋_GB2312" w:cs="仿宋_GB2312"/>
          <w:sz w:val="32"/>
          <w:szCs w:val="32"/>
          <w:lang w:eastAsia="zh-CN"/>
        </w:rPr>
        <w:t>年金方案备案</w:t>
      </w:r>
      <w:r>
        <w:rPr>
          <w:rFonts w:hint="eastAsia" w:ascii="仿宋_GB2312" w:hAnsi="仿宋_GB2312" w:eastAsia="仿宋_GB2312" w:cs="仿宋_GB2312"/>
          <w:sz w:val="32"/>
          <w:szCs w:val="32"/>
        </w:rPr>
        <w:t>的</w:t>
      </w:r>
      <w:r>
        <w:rPr>
          <w:rFonts w:hint="eastAsia" w:ascii="仿宋_GB2312" w:hAnsi="仿宋_GB2312" w:eastAsia="仿宋_GB2312" w:cs="仿宋_GB2312"/>
          <w:sz w:val="32"/>
          <w:szCs w:val="32"/>
          <w:lang w:eastAsia="zh-CN"/>
        </w:rPr>
        <w:t>复函》</w:t>
      </w:r>
      <w:r>
        <w:rPr>
          <w:rFonts w:hint="eastAsia" w:ascii="仿宋_GB2312" w:hAnsi="仿宋_GB2312" w:eastAsia="仿宋_GB2312" w:cs="仿宋_GB2312"/>
          <w:sz w:val="32"/>
          <w:szCs w:val="32"/>
          <w:highlight w:val="none"/>
        </w:rPr>
        <w:t>（附件</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w:t>
      </w:r>
    </w:p>
    <w:p w14:paraId="7F91E386">
      <w:pPr>
        <w:keepNext w:val="0"/>
        <w:keepLines w:val="0"/>
        <w:pageBreakBefore w:val="0"/>
        <w:widowControl w:val="0"/>
        <w:kinsoku/>
        <w:wordWrap/>
        <w:overflowPunct/>
        <w:topLinePunct w:val="0"/>
        <w:autoSpaceDE/>
        <w:autoSpaceDN/>
        <w:bidi w:val="0"/>
        <w:spacing w:line="560" w:lineRule="exact"/>
        <w:ind w:firstLine="643"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lang w:eastAsia="zh-CN"/>
        </w:rPr>
        <w:t>第十条</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受托人每</w:t>
      </w:r>
      <w:r>
        <w:rPr>
          <w:rFonts w:hint="eastAsia" w:ascii="仿宋_GB2312" w:hAnsi="仿宋_GB2312" w:eastAsia="仿宋_GB2312" w:cs="仿宋_GB2312"/>
          <w:sz w:val="32"/>
          <w:szCs w:val="32"/>
          <w:highlight w:val="none"/>
          <w:lang w:eastAsia="zh-CN"/>
        </w:rPr>
        <w:t>年一季度末之前填报《</w:t>
      </w:r>
      <w:r>
        <w:rPr>
          <w:rFonts w:hint="eastAsia" w:ascii="仿宋_GB2312" w:hAnsi="仿宋_GB2312" w:eastAsia="仿宋_GB2312" w:cs="仿宋_GB2312"/>
          <w:b w:val="0"/>
          <w:bCs w:val="0"/>
          <w:sz w:val="32"/>
          <w:szCs w:val="32"/>
          <w:highlight w:val="none"/>
          <w:vertAlign w:val="baseline"/>
          <w:lang w:val="en-US" w:eastAsia="zh-CN"/>
        </w:rPr>
        <w:t>XX单位XX年度企业人才年金运行情况统计表》</w:t>
      </w:r>
      <w:r>
        <w:rPr>
          <w:rFonts w:hint="eastAsia" w:ascii="仿宋_GB2312" w:hAnsi="仿宋_GB2312" w:eastAsia="仿宋_GB2312" w:cs="仿宋_GB2312"/>
          <w:sz w:val="32"/>
          <w:szCs w:val="32"/>
          <w:highlight w:val="none"/>
        </w:rPr>
        <w:t>（附件</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lang w:eastAsia="zh-CN"/>
        </w:rPr>
        <w:t>将上</w:t>
      </w:r>
      <w:r>
        <w:rPr>
          <w:rFonts w:hint="eastAsia" w:ascii="仿宋_GB2312" w:hAnsi="仿宋_GB2312" w:eastAsia="仿宋_GB2312" w:cs="仿宋_GB2312"/>
          <w:sz w:val="32"/>
          <w:szCs w:val="32"/>
          <w:highlight w:val="none"/>
        </w:rPr>
        <w:t>一年度</w:t>
      </w:r>
      <w:r>
        <w:rPr>
          <w:rFonts w:hint="eastAsia" w:ascii="仿宋_GB2312" w:hAnsi="仿宋_GB2312" w:eastAsia="仿宋_GB2312" w:cs="仿宋_GB2312"/>
          <w:sz w:val="32"/>
          <w:szCs w:val="32"/>
          <w:highlight w:val="none"/>
          <w:lang w:eastAsia="zh-CN"/>
        </w:rPr>
        <w:t>企业人才</w:t>
      </w:r>
      <w:r>
        <w:rPr>
          <w:rFonts w:hint="eastAsia" w:ascii="仿宋_GB2312" w:hAnsi="仿宋_GB2312" w:eastAsia="仿宋_GB2312" w:cs="仿宋_GB2312"/>
          <w:sz w:val="32"/>
          <w:szCs w:val="32"/>
          <w:highlight w:val="none"/>
        </w:rPr>
        <w:t>年金运作的余额和收益信息反馈给各参加单位和</w:t>
      </w:r>
      <w:r>
        <w:rPr>
          <w:rFonts w:hint="eastAsia" w:ascii="仿宋_GB2312" w:hAnsi="仿宋_GB2312" w:eastAsia="仿宋_GB2312" w:cs="仿宋_GB2312"/>
          <w:sz w:val="32"/>
          <w:szCs w:val="32"/>
          <w:highlight w:val="none"/>
          <w:lang w:eastAsia="zh-CN"/>
        </w:rPr>
        <w:t>备案的人力资源和社会保障行政</w:t>
      </w:r>
      <w:r>
        <w:rPr>
          <w:rFonts w:hint="eastAsia" w:ascii="仿宋_GB2312" w:hAnsi="仿宋_GB2312" w:eastAsia="仿宋_GB2312" w:cs="仿宋_GB2312"/>
          <w:sz w:val="32"/>
          <w:szCs w:val="32"/>
          <w:highlight w:val="none"/>
        </w:rPr>
        <w:t>部门。</w:t>
      </w:r>
    </w:p>
    <w:p w14:paraId="332FC7BE">
      <w:pPr>
        <w:pStyle w:val="2"/>
        <w:keepNext w:val="0"/>
        <w:keepLines w:val="0"/>
        <w:pageBreakBefore w:val="0"/>
        <w:widowControl w:val="0"/>
        <w:kinsoku/>
        <w:wordWrap/>
        <w:overflowPunct/>
        <w:topLinePunct w:val="0"/>
        <w:autoSpaceDE/>
        <w:autoSpaceDN/>
        <w:bidi w:val="0"/>
        <w:spacing w:after="0" w:line="560" w:lineRule="exact"/>
        <w:ind w:firstLine="643"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eastAsia="zh-CN"/>
        </w:rPr>
        <w:t>第十一条</w:t>
      </w:r>
      <w:r>
        <w:rPr>
          <w:rFonts w:hint="eastAsia" w:ascii="仿宋_GB2312" w:hAnsi="仿宋_GB2312" w:eastAsia="仿宋_GB2312" w:cs="仿宋_GB2312"/>
          <w:b/>
          <w:bCs/>
          <w:sz w:val="32"/>
          <w:szCs w:val="32"/>
          <w:highlight w:val="none"/>
          <w:lang w:val="en-US" w:eastAsia="zh-CN"/>
        </w:rPr>
        <w:t xml:space="preserve"> </w:t>
      </w:r>
      <w:r>
        <w:rPr>
          <w:rFonts w:hint="eastAsia" w:ascii="仿宋_GB2312" w:hAnsi="仿宋_GB2312" w:eastAsia="仿宋_GB2312" w:cs="仿宋_GB2312"/>
          <w:sz w:val="32"/>
          <w:szCs w:val="32"/>
          <w:highlight w:val="none"/>
          <w:lang w:val="en-US" w:eastAsia="zh-CN"/>
        </w:rPr>
        <w:t>各县市每年1月底之前填报《</w:t>
      </w:r>
      <w:r>
        <w:rPr>
          <w:rFonts w:hint="eastAsia" w:ascii="仿宋_GB2312" w:hAnsi="仿宋_GB2312" w:eastAsia="仿宋_GB2312" w:cs="仿宋_GB2312"/>
          <w:b w:val="0"/>
          <w:bCs w:val="0"/>
          <w:sz w:val="32"/>
          <w:szCs w:val="32"/>
          <w:highlight w:val="none"/>
          <w:vertAlign w:val="baseline"/>
          <w:lang w:val="en-US" w:eastAsia="zh-CN"/>
        </w:rPr>
        <w:t>XX县（市）XX年度企业人才年金方案备案情况统计表》</w:t>
      </w:r>
      <w:r>
        <w:rPr>
          <w:rFonts w:hint="eastAsia" w:ascii="仿宋_GB2312" w:hAnsi="仿宋_GB2312" w:eastAsia="仿宋_GB2312" w:cs="仿宋_GB2312"/>
          <w:sz w:val="32"/>
          <w:szCs w:val="32"/>
          <w:highlight w:val="none"/>
        </w:rPr>
        <w:t>（附件</w:t>
      </w: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b w:val="0"/>
          <w:bCs w:val="0"/>
          <w:sz w:val="32"/>
          <w:szCs w:val="32"/>
          <w:highlight w:val="none"/>
          <w:vertAlign w:val="baseline"/>
          <w:lang w:val="en-US" w:eastAsia="zh-CN"/>
        </w:rPr>
        <w:t>，</w:t>
      </w:r>
      <w:r>
        <w:rPr>
          <w:rFonts w:hint="eastAsia" w:ascii="仿宋_GB2312" w:hAnsi="仿宋_GB2312" w:eastAsia="仿宋_GB2312" w:cs="仿宋_GB2312"/>
          <w:sz w:val="32"/>
          <w:szCs w:val="32"/>
          <w:highlight w:val="none"/>
          <w:lang w:val="en-US" w:eastAsia="zh-CN"/>
        </w:rPr>
        <w:t>将上一年度在本县市建立企业人才年金情况统计报送昌吉州人力资源和社会保障局。</w:t>
      </w:r>
    </w:p>
    <w:p w14:paraId="21FCFAD7">
      <w:pPr>
        <w:pStyle w:val="2"/>
        <w:keepNext w:val="0"/>
        <w:keepLines w:val="0"/>
        <w:pageBreakBefore w:val="0"/>
        <w:widowControl w:val="0"/>
        <w:kinsoku/>
        <w:wordWrap/>
        <w:overflowPunct/>
        <w:topLinePunct w:val="0"/>
        <w:autoSpaceDE/>
        <w:autoSpaceDN/>
        <w:bidi w:val="0"/>
        <w:spacing w:after="0" w:line="560" w:lineRule="exact"/>
        <w:ind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highlight w:val="none"/>
          <w:lang w:val="en-US" w:eastAsia="zh-CN"/>
        </w:rPr>
        <w:t>第十二条</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lang w:eastAsia="zh-CN"/>
        </w:rPr>
        <w:t>本办法未列出的企业人才年金方案的订立、变更和终止及</w:t>
      </w:r>
      <w:r>
        <w:rPr>
          <w:rFonts w:hint="eastAsia" w:ascii="仿宋_GB2312" w:hAnsi="仿宋_GB2312" w:eastAsia="仿宋_GB2312" w:cs="仿宋_GB2312"/>
          <w:sz w:val="32"/>
          <w:szCs w:val="32"/>
          <w:highlight w:val="none"/>
          <w:lang w:val="en-US" w:eastAsia="zh-CN"/>
        </w:rPr>
        <w:t>基金筹集、账户管理、收益分配、费用、待遇和管理监督参照</w:t>
      </w:r>
      <w:r>
        <w:rPr>
          <w:rFonts w:hint="eastAsia" w:ascii="仿宋_GB2312" w:hAnsi="仿宋_GB2312" w:eastAsia="仿宋_GB2312" w:cs="仿宋_GB2312"/>
          <w:sz w:val="32"/>
          <w:szCs w:val="32"/>
          <w:highlight w:val="none"/>
        </w:rPr>
        <w:t>《企业年金办法》《企业年金基金管理办法》</w:t>
      </w:r>
      <w:r>
        <w:rPr>
          <w:rFonts w:hint="eastAsia" w:ascii="仿宋_GB2312" w:hAnsi="仿宋_GB2312" w:eastAsia="仿宋_GB2312" w:cs="仿宋_GB2312"/>
          <w:sz w:val="32"/>
          <w:szCs w:val="32"/>
          <w:highlight w:val="none"/>
          <w:lang w:eastAsia="zh-CN"/>
        </w:rPr>
        <w:t>办理。</w:t>
      </w:r>
    </w:p>
    <w:p w14:paraId="3CFD3A4C">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lang w:eastAsia="zh-CN"/>
        </w:rPr>
        <w:t>第四章</w:t>
      </w:r>
      <w:r>
        <w:rPr>
          <w:rFonts w:hint="eastAsia" w:ascii="黑体" w:hAnsi="黑体" w:eastAsia="黑体" w:cs="黑体"/>
          <w:sz w:val="32"/>
          <w:szCs w:val="32"/>
          <w:highlight w:val="none"/>
          <w:lang w:val="en-US" w:eastAsia="zh-CN"/>
        </w:rPr>
        <w:t xml:space="preserve"> </w:t>
      </w:r>
      <w:r>
        <w:rPr>
          <w:rFonts w:hint="eastAsia" w:ascii="黑体" w:hAnsi="黑体" w:eastAsia="黑体" w:cs="黑体"/>
          <w:sz w:val="32"/>
          <w:szCs w:val="32"/>
          <w:highlight w:val="none"/>
          <w:lang w:eastAsia="zh-CN"/>
        </w:rPr>
        <w:t>附</w:t>
      </w:r>
      <w:r>
        <w:rPr>
          <w:rFonts w:hint="eastAsia" w:ascii="黑体" w:hAnsi="黑体" w:eastAsia="黑体" w:cs="黑体"/>
          <w:sz w:val="32"/>
          <w:szCs w:val="32"/>
          <w:highlight w:val="none"/>
          <w:lang w:val="en-US" w:eastAsia="zh-CN"/>
        </w:rPr>
        <w:t xml:space="preserve">  </w:t>
      </w:r>
      <w:r>
        <w:rPr>
          <w:rFonts w:hint="eastAsia" w:ascii="黑体" w:hAnsi="黑体" w:eastAsia="黑体" w:cs="黑体"/>
          <w:sz w:val="32"/>
          <w:szCs w:val="32"/>
          <w:highlight w:val="none"/>
          <w:lang w:eastAsia="zh-CN"/>
        </w:rPr>
        <w:t>则</w:t>
      </w:r>
    </w:p>
    <w:p w14:paraId="7990C625">
      <w:pPr>
        <w:keepNext w:val="0"/>
        <w:keepLines w:val="0"/>
        <w:pageBreakBefore w:val="0"/>
        <w:widowControl w:val="0"/>
        <w:kinsoku/>
        <w:wordWrap/>
        <w:overflowPunct/>
        <w:topLinePunct w:val="0"/>
        <w:autoSpaceDE/>
        <w:autoSpaceDN/>
        <w:bidi w:val="0"/>
        <w:adjustRightInd w:val="0"/>
        <w:snapToGrid w:val="0"/>
        <w:spacing w:line="560" w:lineRule="exact"/>
        <w:ind w:leftChars="0" w:firstLine="643"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lang w:eastAsia="zh-CN"/>
        </w:rPr>
        <w:t>第十三条</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lang w:eastAsia="zh-CN"/>
        </w:rPr>
        <w:t>昌吉州范围内的机关、团体、事业</w:t>
      </w:r>
      <w:r>
        <w:rPr>
          <w:rFonts w:hint="eastAsia" w:ascii="仿宋_GB2312" w:hAnsi="仿宋_GB2312" w:eastAsia="仿宋_GB2312" w:cs="仿宋_GB2312"/>
          <w:sz w:val="32"/>
          <w:szCs w:val="32"/>
          <w:highlight w:val="none"/>
        </w:rPr>
        <w:t>单位</w:t>
      </w:r>
      <w:r>
        <w:rPr>
          <w:rFonts w:hint="eastAsia" w:ascii="仿宋_GB2312" w:hAnsi="仿宋_GB2312" w:eastAsia="仿宋_GB2312" w:cs="仿宋_GB2312"/>
          <w:sz w:val="32"/>
          <w:szCs w:val="32"/>
          <w:highlight w:val="none"/>
          <w:lang w:eastAsia="zh-CN"/>
        </w:rPr>
        <w:t>可以</w:t>
      </w:r>
      <w:r>
        <w:rPr>
          <w:rFonts w:hint="eastAsia" w:ascii="仿宋_GB2312" w:hAnsi="仿宋_GB2312" w:eastAsia="仿宋_GB2312" w:cs="仿宋_GB2312"/>
          <w:sz w:val="32"/>
          <w:szCs w:val="32"/>
          <w:highlight w:val="none"/>
        </w:rPr>
        <w:t>参照本办法</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为</w:t>
      </w:r>
      <w:r>
        <w:rPr>
          <w:rFonts w:hint="eastAsia" w:ascii="仿宋_GB2312" w:hAnsi="仿宋_GB2312" w:eastAsia="仿宋_GB2312" w:cs="仿宋_GB2312"/>
          <w:sz w:val="32"/>
          <w:szCs w:val="32"/>
          <w:highlight w:val="none"/>
          <w:lang w:eastAsia="zh-CN"/>
        </w:rPr>
        <w:t>编制外聘用人员中的特有专业人才</w:t>
      </w:r>
      <w:r>
        <w:rPr>
          <w:rFonts w:hint="eastAsia" w:ascii="仿宋_GB2312" w:hAnsi="仿宋_GB2312" w:eastAsia="仿宋_GB2312" w:cs="仿宋_GB2312"/>
          <w:sz w:val="32"/>
          <w:szCs w:val="32"/>
          <w:highlight w:val="none"/>
        </w:rPr>
        <w:t>参加</w:t>
      </w:r>
      <w:r>
        <w:rPr>
          <w:rFonts w:hint="eastAsia" w:ascii="仿宋_GB2312" w:hAnsi="仿宋_GB2312" w:eastAsia="仿宋_GB2312" w:cs="仿宋_GB2312"/>
          <w:sz w:val="32"/>
          <w:szCs w:val="32"/>
          <w:highlight w:val="none"/>
          <w:lang w:eastAsia="zh-CN"/>
        </w:rPr>
        <w:t>企业</w:t>
      </w:r>
      <w:r>
        <w:rPr>
          <w:rFonts w:hint="eastAsia" w:ascii="仿宋_GB2312" w:hAnsi="仿宋_GB2312" w:eastAsia="仿宋_GB2312" w:cs="仿宋_GB2312"/>
          <w:sz w:val="32"/>
          <w:szCs w:val="32"/>
          <w:highlight w:val="none"/>
        </w:rPr>
        <w:t>人才年金</w:t>
      </w:r>
      <w:r>
        <w:rPr>
          <w:rFonts w:hint="eastAsia" w:ascii="仿宋_GB2312" w:hAnsi="仿宋_GB2312" w:eastAsia="仿宋_GB2312" w:cs="仿宋_GB2312"/>
          <w:sz w:val="32"/>
          <w:szCs w:val="32"/>
          <w:highlight w:val="none"/>
          <w:lang w:eastAsia="zh-CN"/>
        </w:rPr>
        <w:t>方案</w:t>
      </w:r>
      <w:r>
        <w:rPr>
          <w:rFonts w:hint="eastAsia" w:ascii="仿宋_GB2312" w:hAnsi="仿宋_GB2312" w:eastAsia="仿宋_GB2312" w:cs="仿宋_GB2312"/>
          <w:sz w:val="32"/>
          <w:szCs w:val="32"/>
          <w:highlight w:val="none"/>
        </w:rPr>
        <w:t>。</w:t>
      </w:r>
    </w:p>
    <w:p w14:paraId="16D5EEF0">
      <w:pPr>
        <w:keepNext w:val="0"/>
        <w:keepLines w:val="0"/>
        <w:pageBreakBefore w:val="0"/>
        <w:widowControl w:val="0"/>
        <w:kinsoku/>
        <w:wordWrap/>
        <w:overflowPunct/>
        <w:topLinePunct w:val="0"/>
        <w:autoSpaceDE/>
        <w:autoSpaceDN/>
        <w:bidi w:val="0"/>
        <w:adjustRightInd w:val="0"/>
        <w:snapToGrid w:val="0"/>
        <w:spacing w:line="560" w:lineRule="exact"/>
        <w:ind w:leftChars="0" w:firstLine="643"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lang w:eastAsia="zh-CN"/>
        </w:rPr>
        <w:t>第十四条</w:t>
      </w:r>
      <w:r>
        <w:rPr>
          <w:rFonts w:hint="eastAsia" w:ascii="仿宋_GB2312" w:hAnsi="仿宋_GB2312" w:eastAsia="仿宋_GB2312" w:cs="仿宋_GB2312"/>
          <w:b/>
          <w:bCs/>
          <w:sz w:val="32"/>
          <w:szCs w:val="32"/>
          <w:highlight w:val="none"/>
          <w:lang w:val="en-US" w:eastAsia="zh-CN"/>
        </w:rPr>
        <w:t xml:space="preserve"> </w:t>
      </w:r>
      <w:r>
        <w:rPr>
          <w:rFonts w:hint="eastAsia" w:ascii="仿宋_GB2312" w:hAnsi="仿宋_GB2312" w:eastAsia="仿宋_GB2312" w:cs="仿宋_GB2312"/>
          <w:sz w:val="32"/>
          <w:szCs w:val="32"/>
          <w:highlight w:val="none"/>
        </w:rPr>
        <w:t>国有或国有控股企业申请加入企业人才年金</w:t>
      </w:r>
      <w:r>
        <w:rPr>
          <w:rFonts w:hint="eastAsia" w:ascii="仿宋_GB2312" w:hAnsi="仿宋_GB2312" w:eastAsia="仿宋_GB2312" w:cs="仿宋_GB2312"/>
          <w:sz w:val="32"/>
          <w:szCs w:val="32"/>
          <w:highlight w:val="none"/>
          <w:lang w:eastAsia="zh-CN"/>
        </w:rPr>
        <w:t>方案</w:t>
      </w:r>
      <w:r>
        <w:rPr>
          <w:rFonts w:hint="eastAsia" w:ascii="仿宋_GB2312" w:hAnsi="仿宋_GB2312" w:eastAsia="仿宋_GB2312" w:cs="仿宋_GB2312"/>
          <w:sz w:val="32"/>
          <w:szCs w:val="32"/>
          <w:highlight w:val="none"/>
        </w:rPr>
        <w:t>的，须报经国资管理部门同意。</w:t>
      </w:r>
    </w:p>
    <w:p w14:paraId="4C6D7D9D">
      <w:pPr>
        <w:keepNext w:val="0"/>
        <w:keepLines w:val="0"/>
        <w:pageBreakBefore w:val="0"/>
        <w:widowControl w:val="0"/>
        <w:kinsoku/>
        <w:wordWrap/>
        <w:overflowPunct/>
        <w:topLinePunct w:val="0"/>
        <w:autoSpaceDE/>
        <w:autoSpaceDN/>
        <w:bidi w:val="0"/>
        <w:adjustRightInd w:val="0"/>
        <w:snapToGrid w:val="0"/>
        <w:spacing w:line="560" w:lineRule="exact"/>
        <w:ind w:leftChars="0" w:firstLine="643" w:firstLineChars="200"/>
        <w:jc w:val="left"/>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b/>
          <w:bCs/>
          <w:sz w:val="32"/>
          <w:szCs w:val="32"/>
          <w:highlight w:val="none"/>
          <w:lang w:eastAsia="zh-CN"/>
        </w:rPr>
        <w:t>第十五条</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本办法</w:t>
      </w:r>
      <w:r>
        <w:rPr>
          <w:rFonts w:hint="eastAsia" w:ascii="仿宋_GB2312" w:hAnsi="仿宋_GB2312" w:eastAsia="仿宋_GB2312" w:cs="仿宋_GB2312"/>
          <w:sz w:val="32"/>
          <w:szCs w:val="32"/>
          <w:highlight w:val="none"/>
          <w:lang w:eastAsia="zh-CN"/>
        </w:rPr>
        <w:t>自</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日起施行。</w:t>
      </w:r>
      <w:r>
        <w:rPr>
          <w:rFonts w:hint="eastAsia" w:ascii="仿宋_GB2312" w:hAnsi="仿宋_GB2312" w:eastAsia="仿宋_GB2312" w:cs="仿宋_GB2312"/>
          <w:sz w:val="32"/>
          <w:szCs w:val="32"/>
          <w:highlight w:val="none"/>
          <w:lang w:eastAsia="zh-CN"/>
        </w:rPr>
        <w:t>国家和自治区</w:t>
      </w:r>
      <w:r>
        <w:rPr>
          <w:rFonts w:hint="eastAsia" w:ascii="仿宋_GB2312" w:hAnsi="仿宋_GB2312" w:eastAsia="仿宋_GB2312" w:cs="仿宋_GB2312"/>
          <w:sz w:val="32"/>
          <w:szCs w:val="32"/>
          <w:highlight w:val="none"/>
        </w:rPr>
        <w:t>有</w:t>
      </w:r>
      <w:r>
        <w:rPr>
          <w:rFonts w:hint="eastAsia" w:ascii="仿宋_GB2312" w:hAnsi="仿宋_GB2312" w:eastAsia="仿宋_GB2312" w:cs="仿宋_GB2312"/>
          <w:sz w:val="32"/>
          <w:szCs w:val="32"/>
          <w:highlight w:val="none"/>
          <w:lang w:eastAsia="zh-CN"/>
        </w:rPr>
        <w:t>新规定的从其规定。</w:t>
      </w:r>
    </w:p>
    <w:p w14:paraId="774A475D">
      <w:pPr>
        <w:keepNext w:val="0"/>
        <w:keepLines w:val="0"/>
        <w:pageBreakBefore w:val="0"/>
        <w:widowControl w:val="0"/>
        <w:kinsoku/>
        <w:wordWrap/>
        <w:overflowPunct/>
        <w:topLinePunct w:val="0"/>
        <w:autoSpaceDE/>
        <w:autoSpaceDN/>
        <w:bidi w:val="0"/>
        <w:adjustRightInd w:val="0"/>
        <w:snapToGrid w:val="0"/>
        <w:spacing w:line="560" w:lineRule="exact"/>
        <w:ind w:leftChars="0" w:firstLine="643"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eastAsia="zh-CN"/>
        </w:rPr>
        <w:t>第十六条</w:t>
      </w:r>
      <w:r>
        <w:rPr>
          <w:rFonts w:hint="eastAsia" w:ascii="仿宋_GB2312" w:hAnsi="仿宋_GB2312" w:eastAsia="仿宋_GB2312" w:cs="仿宋_GB2312"/>
          <w:sz w:val="32"/>
          <w:szCs w:val="32"/>
          <w:highlight w:val="none"/>
          <w:lang w:val="en-US" w:eastAsia="zh-CN"/>
        </w:rPr>
        <w:t xml:space="preserve"> 本办法由昌吉回族自治州人力资源和社会保障局负责解释。</w:t>
      </w:r>
    </w:p>
    <w:p w14:paraId="5C3CCABA">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left"/>
        <w:textAlignment w:val="auto"/>
        <w:rPr>
          <w:rFonts w:hint="default" w:ascii="Times New Roman" w:hAnsi="Times New Roman" w:eastAsia="仿宋_GB2312" w:cs="Times New Roman"/>
          <w:sz w:val="32"/>
          <w:szCs w:val="32"/>
          <w:highlight w:val="none"/>
        </w:rPr>
      </w:pPr>
    </w:p>
    <w:p w14:paraId="213C2D48">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left"/>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rPr>
        <w:t>附件：</w:t>
      </w:r>
      <w:r>
        <w:rPr>
          <w:rFonts w:hint="default"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b w:val="0"/>
          <w:bCs w:val="0"/>
          <w:sz w:val="32"/>
          <w:szCs w:val="32"/>
          <w:highlight w:val="none"/>
          <w:vertAlign w:val="baseline"/>
          <w:lang w:val="en-US" w:eastAsia="zh-CN"/>
        </w:rPr>
        <w:t>XX单位企业人才年金方案</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范本</w:t>
      </w:r>
      <w:r>
        <w:rPr>
          <w:rFonts w:hint="default" w:ascii="Times New Roman" w:hAnsi="Times New Roman" w:eastAsia="仿宋_GB2312" w:cs="Times New Roman"/>
          <w:sz w:val="32"/>
          <w:szCs w:val="32"/>
          <w:highlight w:val="none"/>
          <w:lang w:eastAsia="zh-CN"/>
        </w:rPr>
        <w:t>）</w:t>
      </w:r>
    </w:p>
    <w:p w14:paraId="665BA1B9">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1600" w:firstLineChars="500"/>
        <w:jc w:val="left"/>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b w:val="0"/>
          <w:bCs w:val="0"/>
          <w:sz w:val="32"/>
          <w:szCs w:val="32"/>
          <w:highlight w:val="none"/>
          <w:vertAlign w:val="baseline"/>
          <w:lang w:val="en-US" w:eastAsia="zh-CN"/>
        </w:rPr>
        <w:t>XX单位</w:t>
      </w:r>
      <w:r>
        <w:rPr>
          <w:rFonts w:hint="default" w:ascii="Times New Roman" w:hAnsi="Times New Roman" w:eastAsia="仿宋_GB2312" w:cs="Times New Roman"/>
          <w:sz w:val="32"/>
          <w:szCs w:val="32"/>
          <w:highlight w:val="none"/>
        </w:rPr>
        <w:t>参加企业人才年金</w:t>
      </w:r>
      <w:r>
        <w:rPr>
          <w:rFonts w:hint="default" w:ascii="Times New Roman" w:hAnsi="Times New Roman" w:eastAsia="仿宋_GB2312" w:cs="Times New Roman"/>
          <w:sz w:val="32"/>
          <w:szCs w:val="32"/>
          <w:highlight w:val="none"/>
          <w:lang w:eastAsia="zh-CN"/>
        </w:rPr>
        <w:t>方案</w:t>
      </w:r>
      <w:r>
        <w:rPr>
          <w:rFonts w:hint="default" w:ascii="Times New Roman" w:hAnsi="Times New Roman" w:eastAsia="仿宋_GB2312" w:cs="Times New Roman"/>
          <w:sz w:val="32"/>
          <w:szCs w:val="32"/>
          <w:highlight w:val="none"/>
        </w:rPr>
        <w:t>备案表》</w:t>
      </w:r>
    </w:p>
    <w:p w14:paraId="4D094452">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1600" w:firstLineChars="500"/>
        <w:jc w:val="left"/>
        <w:textAlignment w:val="auto"/>
        <w:rPr>
          <w:rFonts w:hint="default" w:ascii="Times New Roman" w:hAnsi="Times New Roman" w:eastAsia="仿宋_GB2312" w:cs="Times New Roman"/>
          <w:b w:val="0"/>
          <w:bCs/>
          <w:color w:val="000000"/>
          <w:sz w:val="32"/>
          <w:szCs w:val="32"/>
          <w:lang w:eastAsia="zh-CN"/>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b w:val="0"/>
          <w:bCs w:val="0"/>
          <w:sz w:val="32"/>
          <w:szCs w:val="32"/>
          <w:highlight w:val="none"/>
          <w:vertAlign w:val="baseline"/>
          <w:lang w:val="en-US" w:eastAsia="zh-CN"/>
        </w:rPr>
        <w:t>XX单位</w:t>
      </w:r>
      <w:r>
        <w:rPr>
          <w:rFonts w:hint="default" w:ascii="Times New Roman" w:hAnsi="Times New Roman" w:eastAsia="仿宋_GB2312" w:cs="Times New Roman"/>
          <w:sz w:val="32"/>
          <w:szCs w:val="32"/>
          <w:highlight w:val="none"/>
        </w:rPr>
        <w:t>企业</w:t>
      </w:r>
      <w:r>
        <w:rPr>
          <w:rFonts w:hint="default" w:ascii="Times New Roman" w:hAnsi="Times New Roman" w:eastAsia="仿宋_GB2312" w:cs="Times New Roman"/>
          <w:b w:val="0"/>
          <w:bCs/>
          <w:color w:val="000000"/>
          <w:sz w:val="32"/>
          <w:szCs w:val="32"/>
          <w:lang w:eastAsia="zh-CN"/>
        </w:rPr>
        <w:t>人才</w:t>
      </w:r>
      <w:r>
        <w:rPr>
          <w:rFonts w:hint="default" w:ascii="Times New Roman" w:hAnsi="Times New Roman" w:eastAsia="仿宋_GB2312" w:cs="Times New Roman"/>
          <w:b w:val="0"/>
          <w:bCs/>
          <w:color w:val="000000"/>
          <w:sz w:val="32"/>
          <w:szCs w:val="32"/>
        </w:rPr>
        <w:t>年金方案备案的函</w:t>
      </w:r>
      <w:r>
        <w:rPr>
          <w:rFonts w:hint="default" w:ascii="Times New Roman" w:hAnsi="Times New Roman" w:eastAsia="仿宋_GB2312" w:cs="Times New Roman"/>
          <w:b w:val="0"/>
          <w:bCs/>
          <w:color w:val="000000"/>
          <w:sz w:val="32"/>
          <w:szCs w:val="32"/>
          <w:lang w:eastAsia="zh-CN"/>
        </w:rPr>
        <w:t>》</w:t>
      </w:r>
    </w:p>
    <w:p w14:paraId="273CCE8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1600" w:firstLineChars="500"/>
        <w:jc w:val="left"/>
        <w:textAlignment w:val="auto"/>
        <w:rPr>
          <w:rFonts w:hint="default" w:ascii="Times New Roman" w:hAnsi="Times New Roman" w:eastAsia="仿宋_GB2312" w:cs="Times New Roman"/>
          <w:b w:val="0"/>
          <w:bCs/>
          <w:color w:val="000000"/>
          <w:sz w:val="32"/>
          <w:szCs w:val="32"/>
          <w:lang w:eastAsia="zh-CN"/>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XX单位企业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年金方案基本情况简表</w:t>
      </w:r>
      <w:r>
        <w:rPr>
          <w:rFonts w:hint="default" w:ascii="Times New Roman" w:hAnsi="Times New Roman" w:eastAsia="仿宋_GB2312" w:cs="Times New Roman"/>
          <w:sz w:val="32"/>
          <w:szCs w:val="32"/>
          <w:lang w:eastAsia="zh-CN"/>
        </w:rPr>
        <w:t>》</w:t>
      </w:r>
    </w:p>
    <w:p w14:paraId="56C7D97C">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1600" w:firstLineChars="500"/>
        <w:jc w:val="left"/>
        <w:textAlignment w:val="auto"/>
        <w:rPr>
          <w:rFonts w:hint="default" w:ascii="Times New Roman" w:hAnsi="Times New Roman" w:cs="Times New Roman"/>
          <w:sz w:val="32"/>
          <w:szCs w:val="32"/>
          <w:lang w:eastAsia="zh-CN"/>
        </w:rPr>
      </w:pPr>
      <w:r>
        <w:rPr>
          <w:rFonts w:hint="default" w:ascii="Times New Roman" w:hAnsi="Times New Roman" w:eastAsia="仿宋_GB2312" w:cs="Times New Roman"/>
          <w:b w:val="0"/>
          <w:bCs/>
          <w:color w:val="000000"/>
          <w:sz w:val="32"/>
          <w:szCs w:val="32"/>
          <w:lang w:val="en-US" w:eastAsia="zh-CN"/>
        </w:rPr>
        <w:t>5.</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rPr>
        <w:t>关于</w:t>
      </w:r>
      <w:r>
        <w:rPr>
          <w:rFonts w:hint="default" w:ascii="Times New Roman" w:hAnsi="Times New Roman" w:eastAsia="仿宋_GB2312" w:cs="Times New Roman"/>
          <w:b w:val="0"/>
          <w:bCs/>
          <w:sz w:val="32"/>
          <w:szCs w:val="32"/>
        </w:rPr>
        <w:t>XX单位</w:t>
      </w:r>
      <w:r>
        <w:rPr>
          <w:rFonts w:hint="default" w:ascii="Times New Roman" w:hAnsi="Times New Roman" w:eastAsia="仿宋_GB2312" w:cs="Times New Roman"/>
          <w:b w:val="0"/>
          <w:bCs/>
          <w:color w:val="000000"/>
          <w:sz w:val="32"/>
          <w:szCs w:val="32"/>
        </w:rPr>
        <w:t>企业</w:t>
      </w:r>
      <w:r>
        <w:rPr>
          <w:rFonts w:hint="default" w:ascii="Times New Roman" w:hAnsi="Times New Roman" w:eastAsia="仿宋_GB2312" w:cs="Times New Roman"/>
          <w:b w:val="0"/>
          <w:bCs/>
          <w:color w:val="000000"/>
          <w:sz w:val="32"/>
          <w:szCs w:val="32"/>
          <w:lang w:eastAsia="zh-CN"/>
        </w:rPr>
        <w:t>人才</w:t>
      </w:r>
      <w:r>
        <w:rPr>
          <w:rFonts w:hint="default" w:ascii="Times New Roman" w:hAnsi="Times New Roman" w:eastAsia="仿宋_GB2312" w:cs="Times New Roman"/>
          <w:sz w:val="32"/>
          <w:szCs w:val="32"/>
          <w:lang w:eastAsia="zh-CN"/>
        </w:rPr>
        <w:t>年金方案备案</w:t>
      </w:r>
      <w:r>
        <w:rPr>
          <w:rFonts w:hint="default" w:ascii="Times New Roman" w:hAnsi="Times New Roman" w:eastAsia="仿宋_GB2312" w:cs="Times New Roman"/>
          <w:sz w:val="32"/>
          <w:szCs w:val="32"/>
        </w:rPr>
        <w:t>的</w:t>
      </w:r>
      <w:r>
        <w:rPr>
          <w:rFonts w:hint="default" w:ascii="Times New Roman" w:hAnsi="Times New Roman" w:eastAsia="仿宋_GB2312" w:cs="Times New Roman"/>
          <w:sz w:val="32"/>
          <w:szCs w:val="32"/>
          <w:lang w:eastAsia="zh-CN"/>
        </w:rPr>
        <w:t>复函》</w:t>
      </w:r>
    </w:p>
    <w:p w14:paraId="04D5A16D">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1600" w:firstLineChars="500"/>
        <w:jc w:val="left"/>
        <w:textAlignment w:val="auto"/>
        <w:rPr>
          <w:rFonts w:hint="default" w:ascii="Times New Roman" w:hAnsi="Times New Roman" w:eastAsia="仿宋_GB2312" w:cs="Times New Roman"/>
          <w:b w:val="0"/>
          <w:bCs w:val="0"/>
          <w:sz w:val="32"/>
          <w:szCs w:val="32"/>
          <w:highlight w:val="none"/>
          <w:vertAlign w:val="baseline"/>
          <w:lang w:val="en-US" w:eastAsia="zh-CN"/>
        </w:rPr>
      </w:pP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b w:val="0"/>
          <w:bCs w:val="0"/>
          <w:sz w:val="32"/>
          <w:szCs w:val="32"/>
          <w:highlight w:val="none"/>
          <w:vertAlign w:val="baseline"/>
          <w:lang w:val="en-US" w:eastAsia="zh-CN"/>
        </w:rPr>
        <w:t>XX单位XX年度企业人才年金运行情况统计表》</w:t>
      </w:r>
    </w:p>
    <w:p w14:paraId="3052CB7A">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1916" w:leftChars="760" w:hanging="320" w:hangingChars="100"/>
        <w:jc w:val="left"/>
        <w:textAlignment w:val="auto"/>
        <w:rPr>
          <w:rFonts w:hint="default" w:ascii="Times New Roman" w:hAnsi="Times New Roman" w:eastAsia="仿宋_GB2312" w:cs="Times New Roman"/>
          <w:b w:val="0"/>
          <w:bCs w:val="0"/>
          <w:sz w:val="32"/>
          <w:szCs w:val="32"/>
          <w:highlight w:val="none"/>
          <w:vertAlign w:val="baseline"/>
          <w:lang w:val="en-US" w:eastAsia="zh-CN"/>
        </w:rPr>
      </w:pPr>
      <w:r>
        <w:rPr>
          <w:rFonts w:hint="default" w:ascii="Times New Roman" w:hAnsi="Times New Roman" w:eastAsia="仿宋_GB2312" w:cs="Times New Roman"/>
          <w:b w:val="0"/>
          <w:bCs w:val="0"/>
          <w:sz w:val="32"/>
          <w:szCs w:val="32"/>
          <w:highlight w:val="none"/>
          <w:vertAlign w:val="baseline"/>
          <w:lang w:val="en-US" w:eastAsia="zh-CN"/>
        </w:rPr>
        <w:t>7.</w:t>
      </w:r>
      <w:r>
        <w:rPr>
          <w:rFonts w:hint="default"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b w:val="0"/>
          <w:bCs w:val="0"/>
          <w:sz w:val="32"/>
          <w:szCs w:val="32"/>
          <w:highlight w:val="none"/>
          <w:vertAlign w:val="baseline"/>
          <w:lang w:val="en-US" w:eastAsia="zh-CN"/>
        </w:rPr>
        <w:t>XX县（市）XX年度企业人才年金方案备案情况统计表》</w:t>
      </w:r>
    </w:p>
    <w:p w14:paraId="026FAEA1">
      <w:pPr>
        <w:rPr>
          <w:rFonts w:hint="default" w:ascii="Times New Roman" w:hAnsi="Times New Roman" w:cs="Times New Roman"/>
          <w:sz w:val="32"/>
          <w:szCs w:val="32"/>
          <w:lang w:val="en-US" w:eastAsia="zh-CN"/>
        </w:rPr>
      </w:pPr>
    </w:p>
    <w:p w14:paraId="0F098F62">
      <w:pPr>
        <w:pStyle w:val="2"/>
        <w:rPr>
          <w:rFonts w:hint="default" w:ascii="Times New Roman" w:hAnsi="Times New Roman" w:cs="Times New Roman"/>
          <w:lang w:val="en-US" w:eastAsia="zh-CN"/>
        </w:rPr>
      </w:pPr>
    </w:p>
    <w:p w14:paraId="230AF0F8">
      <w:pPr>
        <w:pStyle w:val="2"/>
        <w:rPr>
          <w:rFonts w:hint="default" w:ascii="Times New Roman" w:hAnsi="Times New Roman" w:cs="Times New Roman"/>
          <w:sz w:val="32"/>
          <w:szCs w:val="32"/>
          <w:lang w:val="en-US" w:eastAsia="zh-CN"/>
        </w:rPr>
      </w:pPr>
    </w:p>
    <w:p w14:paraId="0D4FDAE5">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both"/>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附件1</w:t>
      </w:r>
    </w:p>
    <w:p w14:paraId="66BED235">
      <w:pPr>
        <w:pStyle w:val="3"/>
        <w:spacing w:before="312" w:after="312"/>
        <w:jc w:val="center"/>
        <w:rPr>
          <w:rFonts w:hint="default" w:ascii="Times New Roman" w:hAnsi="Times New Roman" w:eastAsia="方正小标宋_GBK" w:cs="Times New Roman"/>
          <w:b w:val="0"/>
          <w:bCs w:val="0"/>
          <w:u w:val="single"/>
        </w:rPr>
      </w:pPr>
      <w:bookmarkStart w:id="0" w:name="_Toc383080318"/>
      <w:bookmarkStart w:id="1" w:name="_Toc2503"/>
      <w:bookmarkStart w:id="2" w:name="_Toc15942"/>
      <w:bookmarkStart w:id="3" w:name="_Toc2655"/>
      <w:bookmarkStart w:id="4" w:name="_Toc500946507"/>
      <w:bookmarkStart w:id="5" w:name="_Toc56692311"/>
      <w:bookmarkStart w:id="6" w:name="_Toc56692003"/>
    </w:p>
    <w:p w14:paraId="5F67DE7E">
      <w:pPr>
        <w:pStyle w:val="3"/>
        <w:spacing w:before="312" w:after="312"/>
        <w:jc w:val="center"/>
        <w:rPr>
          <w:rFonts w:hint="default" w:ascii="Times New Roman" w:hAnsi="Times New Roman" w:eastAsia="方正小标宋_GBK" w:cs="Times New Roman"/>
          <w:b w:val="0"/>
          <w:bCs w:val="0"/>
          <w:u w:val="single"/>
        </w:rPr>
      </w:pPr>
    </w:p>
    <w:p w14:paraId="59B66527">
      <w:pPr>
        <w:pStyle w:val="3"/>
        <w:spacing w:before="312" w:after="312"/>
        <w:jc w:val="center"/>
        <w:rPr>
          <w:rFonts w:hint="default" w:ascii="Times New Roman" w:hAnsi="Times New Roman" w:eastAsia="方正小标宋_GBK" w:cs="Times New Roman"/>
          <w:b w:val="0"/>
          <w:bCs w:val="0"/>
        </w:rPr>
      </w:pPr>
      <w:r>
        <w:rPr>
          <w:rFonts w:hint="default" w:ascii="Times New Roman" w:hAnsi="Times New Roman" w:eastAsia="方正小标宋_GBK" w:cs="Times New Roman"/>
          <w:b w:val="0"/>
          <w:bCs w:val="0"/>
          <w:u w:val="single"/>
        </w:rPr>
        <w:t>（××单位）</w:t>
      </w:r>
      <w:r>
        <w:rPr>
          <w:rFonts w:hint="default" w:ascii="Times New Roman" w:hAnsi="Times New Roman" w:eastAsia="方正小标宋_GBK" w:cs="Times New Roman"/>
          <w:b w:val="0"/>
          <w:bCs w:val="0"/>
        </w:rPr>
        <w:t>企业</w:t>
      </w:r>
      <w:r>
        <w:rPr>
          <w:rFonts w:hint="default" w:ascii="Times New Roman" w:hAnsi="Times New Roman" w:eastAsia="方正小标宋_GBK" w:cs="Times New Roman"/>
          <w:b w:val="0"/>
          <w:bCs w:val="0"/>
          <w:lang w:eastAsia="zh-CN"/>
        </w:rPr>
        <w:t>人才</w:t>
      </w:r>
      <w:r>
        <w:rPr>
          <w:rFonts w:hint="default" w:ascii="Times New Roman" w:hAnsi="Times New Roman" w:eastAsia="方正小标宋_GBK" w:cs="Times New Roman"/>
          <w:b w:val="0"/>
          <w:bCs w:val="0"/>
        </w:rPr>
        <w:t>年金方案</w:t>
      </w:r>
      <w:bookmarkEnd w:id="0"/>
      <w:bookmarkEnd w:id="1"/>
      <w:bookmarkEnd w:id="2"/>
      <w:bookmarkEnd w:id="3"/>
      <w:bookmarkEnd w:id="4"/>
      <w:bookmarkEnd w:id="5"/>
      <w:bookmarkEnd w:id="6"/>
    </w:p>
    <w:p w14:paraId="12181D93">
      <w:pPr>
        <w:jc w:val="center"/>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（范本）</w:t>
      </w:r>
    </w:p>
    <w:p w14:paraId="66CB8853">
      <w:pPr>
        <w:ind w:left="640"/>
        <w:jc w:val="center"/>
        <w:rPr>
          <w:rFonts w:hint="default" w:ascii="Times New Roman" w:hAnsi="Times New Roman" w:cs="Times New Roman"/>
        </w:rPr>
      </w:pPr>
    </w:p>
    <w:p w14:paraId="686035B9">
      <w:pPr>
        <w:jc w:val="both"/>
        <w:rPr>
          <w:rFonts w:hint="default" w:ascii="Times New Roman" w:hAnsi="Times New Roman" w:eastAsia="仿宋_GB2312" w:cs="Times New Roman"/>
          <w:sz w:val="32"/>
          <w:szCs w:val="32"/>
        </w:rPr>
      </w:pPr>
    </w:p>
    <w:p w14:paraId="2B8C07F7">
      <w:pPr>
        <w:ind w:left="640"/>
        <w:jc w:val="center"/>
        <w:rPr>
          <w:rFonts w:hint="default" w:ascii="Times New Roman" w:hAnsi="Times New Roman" w:eastAsia="仿宋_GB2312" w:cs="Times New Roman"/>
          <w:sz w:val="32"/>
          <w:szCs w:val="32"/>
        </w:rPr>
      </w:pPr>
    </w:p>
    <w:p w14:paraId="21BE9B74">
      <w:pPr>
        <w:jc w:val="center"/>
        <w:rPr>
          <w:rFonts w:hint="default" w:ascii="Times New Roman" w:hAnsi="Times New Roman" w:eastAsia="仿宋_GB2312" w:cs="Times New Roman"/>
          <w:sz w:val="32"/>
          <w:szCs w:val="32"/>
          <w:u w:val="single"/>
        </w:rPr>
      </w:pPr>
    </w:p>
    <w:p w14:paraId="01533D26">
      <w:pPr>
        <w:jc w:val="center"/>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u w:val="single"/>
        </w:rPr>
        <w:t>（××单位并盖章）</w:t>
      </w:r>
    </w:p>
    <w:p w14:paraId="6D59DF5D">
      <w:pPr>
        <w:jc w:val="center"/>
        <w:rPr>
          <w:rFonts w:hint="default" w:ascii="Times New Roman" w:hAnsi="Times New Roman" w:eastAsia="仿宋_GB2312" w:cs="Times New Roman"/>
          <w:sz w:val="32"/>
          <w:szCs w:val="32"/>
          <w:u w:val="single"/>
        </w:rPr>
      </w:pPr>
    </w:p>
    <w:p w14:paraId="003DFC58">
      <w:pPr>
        <w:jc w:val="center"/>
        <w:rPr>
          <w:rFonts w:hint="default" w:ascii="Times New Roman" w:hAnsi="Times New Roman" w:eastAsia="仿宋_GB2312" w:cs="Times New Roman"/>
          <w:sz w:val="32"/>
          <w:szCs w:val="32"/>
          <w:u w:val="single"/>
        </w:rPr>
      </w:pPr>
    </w:p>
    <w:p w14:paraId="73605A27">
      <w:pPr>
        <w:ind w:left="640"/>
        <w:rPr>
          <w:rFonts w:hint="default" w:ascii="Times New Roman" w:hAnsi="Times New Roman" w:eastAsia="仿宋_GB2312" w:cs="Times New Roman"/>
          <w:sz w:val="32"/>
          <w:szCs w:val="32"/>
        </w:rPr>
      </w:pPr>
    </w:p>
    <w:p w14:paraId="65E0CF60">
      <w:pPr>
        <w:ind w:left="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企业首席代表                  职工首席代表</w:t>
      </w:r>
    </w:p>
    <w:p w14:paraId="5C9B5BB9">
      <w:pPr>
        <w:ind w:left="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签章：                        签章：</w:t>
      </w:r>
    </w:p>
    <w:p w14:paraId="29651CD9">
      <w:pPr>
        <w:ind w:left="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日期：                        日期：</w:t>
      </w:r>
      <w:bookmarkStart w:id="7" w:name="_Toc318811829"/>
      <w:bookmarkStart w:id="8" w:name="_Toc238376844"/>
      <w:bookmarkStart w:id="9" w:name="_Toc243825262"/>
    </w:p>
    <w:bookmarkEnd w:id="7"/>
    <w:p w14:paraId="57034478">
      <w:pPr>
        <w:widowControl/>
        <w:jc w:val="left"/>
        <w:rPr>
          <w:rFonts w:hint="default" w:ascii="Times New Roman" w:hAnsi="Times New Roman" w:eastAsia="仿宋_GB2312" w:cs="Times New Roman"/>
          <w:sz w:val="32"/>
          <w:szCs w:val="32"/>
        </w:rPr>
      </w:pPr>
      <w:bookmarkStart w:id="10" w:name="_Toc23114"/>
      <w:bookmarkStart w:id="11" w:name="_Toc318811830"/>
    </w:p>
    <w:p w14:paraId="1257E4C6">
      <w:pPr>
        <w:rPr>
          <w:rFonts w:hint="default" w:ascii="Times New Roman" w:hAnsi="Times New Roman" w:eastAsia="仿宋_GB2312" w:cs="Times New Roman"/>
          <w:sz w:val="32"/>
          <w:szCs w:val="32"/>
        </w:rPr>
      </w:pPr>
    </w:p>
    <w:p w14:paraId="437D4726">
      <w:pPr>
        <w:pStyle w:val="7"/>
        <w:rPr>
          <w:rFonts w:hint="default" w:ascii="Times New Roman" w:hAnsi="Times New Roman" w:eastAsia="方正小标宋简体" w:cs="Times New Roman"/>
          <w:b w:val="0"/>
          <w:bCs w:val="0"/>
          <w:kern w:val="44"/>
          <w:sz w:val="44"/>
          <w:szCs w:val="44"/>
        </w:rPr>
      </w:pPr>
      <w:r>
        <w:rPr>
          <w:rFonts w:hint="default" w:ascii="Times New Roman" w:hAnsi="Times New Roman" w:eastAsia="方正小标宋简体" w:cs="Times New Roman"/>
          <w:b w:val="0"/>
          <w:bCs w:val="0"/>
          <w:kern w:val="44"/>
          <w:sz w:val="44"/>
          <w:szCs w:val="44"/>
        </w:rPr>
        <w:t>目  录</w:t>
      </w:r>
    </w:p>
    <w:p w14:paraId="0EF268F1">
      <w:pPr>
        <w:rPr>
          <w:rFonts w:hint="default" w:ascii="Times New Roman" w:hAnsi="Times New Roman" w:cs="Times New Roman"/>
        </w:rPr>
      </w:pPr>
    </w:p>
    <w:p w14:paraId="7E041624">
      <w:pPr>
        <w:widowControl/>
        <w:jc w:val="left"/>
        <w:rPr>
          <w:rFonts w:hint="default" w:ascii="Times New Roman" w:hAnsi="Times New Roman" w:cs="Times New Roman"/>
        </w:rPr>
      </w:pPr>
      <w:r>
        <w:rPr>
          <w:rFonts w:hint="default" w:ascii="Times New Roman" w:hAnsi="Times New Roman" w:cs="Times New Roman"/>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TOC \o "1-3" \h \z \u </w:instrText>
      </w:r>
      <w:r>
        <w:rPr>
          <w:rFonts w:hint="default" w:ascii="Times New Roman" w:hAnsi="Times New Roman" w:cs="Times New Roman"/>
        </w:rPr>
        <w:fldChar w:fldCharType="separate"/>
      </w:r>
    </w:p>
    <w:p w14:paraId="24AB2E4F">
      <w:pPr>
        <w:pStyle w:val="9"/>
        <w:tabs>
          <w:tab w:val="right" w:leader="dot" w:pos="8302"/>
        </w:tabs>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"_Toc56692312"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第一章  总则</w:t>
      </w:r>
      <w:r>
        <w:rPr>
          <w:rFonts w:hint="default" w:ascii="Times New Roman" w:hAnsi="Times New Roman" w:eastAsia="仿宋_GB2312" w:cs="Times New Roman"/>
          <w:sz w:val="32"/>
          <w:szCs w:val="32"/>
        </w:rPr>
        <w:tab/>
      </w: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fldChar w:fldCharType="end"/>
      </w:r>
    </w:p>
    <w:p w14:paraId="3E32ED9B">
      <w:pPr>
        <w:pStyle w:val="9"/>
        <w:tabs>
          <w:tab w:val="right" w:leader="dot" w:pos="8302"/>
        </w:tabs>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"_Toc56692313"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第二章  参加人员</w:t>
      </w:r>
      <w:r>
        <w:rPr>
          <w:rFonts w:hint="default" w:ascii="Times New Roman" w:hAnsi="Times New Roman" w:eastAsia="仿宋_GB2312" w:cs="Times New Roman"/>
          <w:sz w:val="32"/>
          <w:szCs w:val="32"/>
        </w:rPr>
        <w:tab/>
      </w: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fldChar w:fldCharType="end"/>
      </w:r>
    </w:p>
    <w:p w14:paraId="25FBB17B">
      <w:pPr>
        <w:pStyle w:val="9"/>
        <w:tabs>
          <w:tab w:val="right" w:leader="dot" w:pos="8302"/>
        </w:tabs>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"_Toc56692314"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第三章  资金筹集与分配</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_Toc56692314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14:paraId="6240B9E2">
      <w:pPr>
        <w:pStyle w:val="9"/>
        <w:tabs>
          <w:tab w:val="right" w:leader="dot" w:pos="8302"/>
        </w:tabs>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"_Toc56692315"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第四章  账户管理</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_Toc56692315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14:paraId="13369605">
      <w:pPr>
        <w:pStyle w:val="9"/>
        <w:tabs>
          <w:tab w:val="right" w:leader="dot" w:pos="8302"/>
        </w:tabs>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"_Toc56692316"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第五章  权益归属</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_Toc56692316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14:paraId="6CACCB34">
      <w:pPr>
        <w:pStyle w:val="9"/>
        <w:tabs>
          <w:tab w:val="right" w:leader="dot" w:pos="8302"/>
        </w:tabs>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"_Toc56692317"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第六章  基金管理</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fldChar w:fldCharType="end"/>
      </w:r>
      <w:r>
        <w:rPr>
          <w:rFonts w:hint="eastAsia" w:ascii="Times New Roman" w:hAnsi="Times New Roman" w:eastAsia="仿宋_GB2312" w:cs="Times New Roman"/>
          <w:sz w:val="32"/>
          <w:szCs w:val="32"/>
          <w:lang w:val="en-US" w:eastAsia="zh-CN"/>
        </w:rPr>
        <w:t>7</w:t>
      </w:r>
    </w:p>
    <w:p w14:paraId="36D9BF90">
      <w:pPr>
        <w:pStyle w:val="9"/>
        <w:tabs>
          <w:tab w:val="right" w:leader="dot" w:pos="8302"/>
        </w:tabs>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"_Toc56692318"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第七章  待遇计发和支付方式</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fldChar w:fldCharType="end"/>
      </w:r>
      <w:r>
        <w:rPr>
          <w:rFonts w:hint="eastAsia" w:ascii="Times New Roman" w:hAnsi="Times New Roman" w:eastAsia="仿宋_GB2312" w:cs="Times New Roman"/>
          <w:sz w:val="32"/>
          <w:szCs w:val="32"/>
          <w:lang w:val="en-US" w:eastAsia="zh-CN"/>
        </w:rPr>
        <w:t>8</w:t>
      </w:r>
    </w:p>
    <w:p w14:paraId="1408AB70">
      <w:pPr>
        <w:pStyle w:val="9"/>
        <w:tabs>
          <w:tab w:val="right" w:leader="dot" w:pos="8302"/>
        </w:tabs>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"_Toc56692319"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第八章  方案的变更和终止</w:t>
      </w:r>
      <w:r>
        <w:rPr>
          <w:rFonts w:hint="default" w:ascii="Times New Roman" w:hAnsi="Times New Roman" w:eastAsia="仿宋_GB2312" w:cs="Times New Roman"/>
          <w:sz w:val="32"/>
          <w:szCs w:val="32"/>
        </w:rPr>
        <w:tab/>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fldChar w:fldCharType="end"/>
      </w:r>
      <w:r>
        <w:rPr>
          <w:rFonts w:hint="eastAsia" w:ascii="Times New Roman" w:hAnsi="Times New Roman" w:eastAsia="仿宋_GB2312" w:cs="Times New Roman"/>
          <w:sz w:val="32"/>
          <w:szCs w:val="32"/>
          <w:lang w:val="en-US" w:eastAsia="zh-CN"/>
        </w:rPr>
        <w:t>8</w:t>
      </w:r>
    </w:p>
    <w:p w14:paraId="10140831">
      <w:pPr>
        <w:pStyle w:val="9"/>
        <w:tabs>
          <w:tab w:val="right" w:leader="dot" w:pos="8302"/>
        </w:tabs>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"_Toc56692320"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第九章  组织管理和监督</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_Toc56692320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14:paraId="64B515F9">
      <w:pPr>
        <w:pStyle w:val="9"/>
        <w:tabs>
          <w:tab w:val="right" w:leader="dot" w:pos="8302"/>
        </w:tabs>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"_Toc56692321"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第十章  附则</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_Toc56692321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14:paraId="5FA77081">
      <w:pPr>
        <w:pStyle w:val="9"/>
        <w:tabs>
          <w:tab w:val="right" w:leader="dot" w:pos="8302"/>
        </w:tabs>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附件①：</w:t>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"_Toc56692322"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职工放弃（参加）企业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年金申请表</w:t>
      </w:r>
      <w:r>
        <w:rPr>
          <w:rFonts w:hint="default" w:ascii="Times New Roman" w:hAnsi="Times New Roman" w:eastAsia="仿宋_GB2312" w:cs="Times New Roman"/>
          <w:sz w:val="32"/>
          <w:szCs w:val="32"/>
        </w:rPr>
        <w:fldChar w:fldCharType="end"/>
      </w:r>
    </w:p>
    <w:p w14:paraId="1104ABCE">
      <w:pPr>
        <w:pStyle w:val="9"/>
        <w:tabs>
          <w:tab w:val="right" w:leader="dot" w:pos="8302"/>
        </w:tabs>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附件②：</w:t>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"_Toc56692323"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职工中止（恢复）企业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年金缴费申请表</w:t>
      </w:r>
      <w:r>
        <w:rPr>
          <w:rFonts w:hint="default" w:ascii="Times New Roman" w:hAnsi="Times New Roman" w:eastAsia="仿宋_GB2312" w:cs="Times New Roman"/>
          <w:sz w:val="32"/>
          <w:szCs w:val="32"/>
        </w:rPr>
        <w:fldChar w:fldCharType="end"/>
      </w:r>
    </w:p>
    <w:p w14:paraId="6C4EF337">
      <w:pPr>
        <w:rPr>
          <w:rFonts w:hint="default" w:ascii="Times New Roman" w:hAnsi="Times New Roman" w:eastAsia="仿宋_GB2312" w:cs="Times New Roman"/>
          <w:sz w:val="32"/>
          <w:szCs w:val="32"/>
        </w:rPr>
      </w:pPr>
      <w:r>
        <w:rPr>
          <w:rFonts w:hint="default" w:ascii="Times New Roman" w:hAnsi="Times New Roman" w:cs="Times New Roman"/>
          <w:b/>
          <w:bCs/>
        </w:rPr>
        <w:fldChar w:fldCharType="end"/>
      </w:r>
    </w:p>
    <w:p w14:paraId="433653CC">
      <w:pPr>
        <w:pStyle w:val="2"/>
        <w:rPr>
          <w:rFonts w:hint="default" w:ascii="Times New Roman" w:hAnsi="Times New Roman" w:eastAsia="仿宋_GB2312" w:cs="Times New Roman"/>
          <w:sz w:val="32"/>
          <w:szCs w:val="32"/>
        </w:rPr>
      </w:pPr>
    </w:p>
    <w:p w14:paraId="1667A8DE">
      <w:pPr>
        <w:rPr>
          <w:rFonts w:hint="default" w:ascii="Times New Roman" w:hAnsi="Times New Roman" w:eastAsia="仿宋_GB2312" w:cs="Times New Roman"/>
          <w:sz w:val="32"/>
          <w:szCs w:val="32"/>
        </w:rPr>
      </w:pPr>
    </w:p>
    <w:p w14:paraId="604C79EE">
      <w:pPr>
        <w:pStyle w:val="2"/>
        <w:rPr>
          <w:rFonts w:hint="default" w:ascii="Times New Roman" w:hAnsi="Times New Roman" w:cs="Times New Roman"/>
        </w:rPr>
      </w:pPr>
    </w:p>
    <w:p w14:paraId="613BCA6B">
      <w:pPr>
        <w:rPr>
          <w:rFonts w:hint="default" w:ascii="Times New Roman" w:hAnsi="Times New Roman" w:cs="Times New Roman"/>
        </w:rPr>
      </w:pPr>
    </w:p>
    <w:p w14:paraId="36E81853">
      <w:pPr>
        <w:pStyle w:val="2"/>
        <w:rPr>
          <w:rFonts w:hint="default"/>
        </w:rPr>
      </w:pPr>
    </w:p>
    <w:p w14:paraId="0D81327F">
      <w:pPr>
        <w:keepNext w:val="0"/>
        <w:keepLines w:val="0"/>
        <w:pageBreakBefore w:val="0"/>
        <w:widowControl/>
        <w:kinsoku/>
        <w:wordWrap/>
        <w:overflowPunct/>
        <w:topLinePunct w:val="0"/>
        <w:autoSpaceDE/>
        <w:autoSpaceDN/>
        <w:bidi w:val="0"/>
        <w:spacing w:line="540" w:lineRule="exact"/>
        <w:jc w:val="center"/>
        <w:textAlignment w:val="auto"/>
        <w:rPr>
          <w:rFonts w:hint="default" w:ascii="Times New Roman" w:hAnsi="Times New Roman" w:eastAsia="方正小标宋简体" w:cs="Times New Roman"/>
          <w:b w:val="0"/>
          <w:bCs/>
          <w:sz w:val="44"/>
          <w:szCs w:val="44"/>
        </w:rPr>
      </w:pPr>
      <w:r>
        <w:rPr>
          <w:rFonts w:hint="default" w:ascii="Times New Roman" w:hAnsi="Times New Roman" w:eastAsia="方正小标宋简体" w:cs="Times New Roman"/>
          <w:b w:val="0"/>
          <w:bCs/>
          <w:sz w:val="44"/>
          <w:szCs w:val="44"/>
        </w:rPr>
        <w:t>释  义</w:t>
      </w:r>
      <w:bookmarkEnd w:id="10"/>
      <w:bookmarkEnd w:id="11"/>
    </w:p>
    <w:p w14:paraId="129B9FAD">
      <w:pPr>
        <w:keepNext w:val="0"/>
        <w:keepLines w:val="0"/>
        <w:pageBreakBefore w:val="0"/>
        <w:kinsoku/>
        <w:wordWrap/>
        <w:overflowPunct/>
        <w:topLinePunct w:val="0"/>
        <w:autoSpaceDE/>
        <w:autoSpaceDN/>
        <w:bidi w:val="0"/>
        <w:adjustRightInd w:val="0"/>
        <w:snapToGrid w:val="0"/>
        <w:spacing w:line="540" w:lineRule="exact"/>
        <w:ind w:firstLine="641"/>
        <w:jc w:val="left"/>
        <w:textAlignment w:val="auto"/>
        <w:rPr>
          <w:rFonts w:hint="default" w:ascii="Times New Roman" w:hAnsi="Times New Roman" w:eastAsia="仿宋_GB2312" w:cs="Times New Roman"/>
          <w:sz w:val="32"/>
          <w:szCs w:val="32"/>
        </w:rPr>
      </w:pPr>
    </w:p>
    <w:p w14:paraId="14A72DD4">
      <w:pPr>
        <w:keepNext w:val="0"/>
        <w:keepLines w:val="0"/>
        <w:pageBreakBefore w:val="0"/>
        <w:kinsoku/>
        <w:wordWrap/>
        <w:overflowPunct/>
        <w:topLinePunct w:val="0"/>
        <w:autoSpaceDE/>
        <w:autoSpaceDN/>
        <w:bidi w:val="0"/>
        <w:adjustRightInd w:val="0"/>
        <w:snapToGrid w:val="0"/>
        <w:spacing w:line="540" w:lineRule="exact"/>
        <w:ind w:firstLine="641"/>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年金：指企业（包括其他已经参加企业职工基本养老保险的用人单位）及其</w:t>
      </w:r>
      <w:r>
        <w:rPr>
          <w:rFonts w:hint="default" w:ascii="Times New Roman" w:hAnsi="Times New Roman" w:eastAsia="仿宋_GB2312" w:cs="Times New Roman"/>
          <w:color w:val="auto"/>
          <w:sz w:val="32"/>
          <w:szCs w:val="32"/>
          <w:highlight w:val="none"/>
          <w:u w:val="none"/>
          <w:lang w:val="en-US" w:eastAsia="zh-CN"/>
        </w:rPr>
        <w:t>所用人才</w:t>
      </w:r>
      <w:r>
        <w:rPr>
          <w:rFonts w:hint="default" w:ascii="Times New Roman" w:hAnsi="Times New Roman" w:eastAsia="仿宋_GB2312" w:cs="Times New Roman"/>
          <w:sz w:val="32"/>
          <w:szCs w:val="32"/>
        </w:rPr>
        <w:t>在依法参加基本养老保险的基础上，自主建立的补充养老保险制度。</w:t>
      </w:r>
    </w:p>
    <w:p w14:paraId="6C1F27E8">
      <w:pPr>
        <w:keepNext w:val="0"/>
        <w:keepLines w:val="0"/>
        <w:pageBreakBefore w:val="0"/>
        <w:kinsoku/>
        <w:wordWrap/>
        <w:overflowPunct/>
        <w:topLinePunct w:val="0"/>
        <w:autoSpaceDE/>
        <w:autoSpaceDN/>
        <w:bidi w:val="0"/>
        <w:adjustRightInd w:val="0"/>
        <w:snapToGrid w:val="0"/>
        <w:spacing w:line="540" w:lineRule="exact"/>
        <w:ind w:firstLine="641"/>
        <w:jc w:val="left"/>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sz w:val="32"/>
          <w:szCs w:val="32"/>
        </w:rPr>
        <w:t>委托人：指建立企业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年金计划的用人单位及其</w:t>
      </w:r>
      <w:r>
        <w:rPr>
          <w:rFonts w:hint="default" w:ascii="Times New Roman" w:hAnsi="Times New Roman" w:eastAsia="仿宋_GB2312" w:cs="Times New Roman"/>
          <w:color w:val="auto"/>
          <w:sz w:val="32"/>
          <w:szCs w:val="32"/>
          <w:highlight w:val="none"/>
          <w:u w:val="none"/>
          <w:lang w:val="en-US" w:eastAsia="zh-CN"/>
        </w:rPr>
        <w:t>所用人才</w:t>
      </w:r>
      <w:r>
        <w:rPr>
          <w:rFonts w:hint="default" w:ascii="Times New Roman" w:hAnsi="Times New Roman" w:eastAsia="仿宋_GB2312" w:cs="Times New Roman"/>
          <w:color w:val="auto"/>
          <w:sz w:val="32"/>
          <w:szCs w:val="32"/>
          <w:u w:val="none"/>
        </w:rPr>
        <w:t>。</w:t>
      </w:r>
    </w:p>
    <w:p w14:paraId="7CB06452">
      <w:pPr>
        <w:keepNext w:val="0"/>
        <w:keepLines w:val="0"/>
        <w:pageBreakBefore w:val="0"/>
        <w:kinsoku/>
        <w:wordWrap/>
        <w:overflowPunct/>
        <w:topLinePunct w:val="0"/>
        <w:autoSpaceDE/>
        <w:autoSpaceDN/>
        <w:bidi w:val="0"/>
        <w:adjustRightInd w:val="0"/>
        <w:snapToGrid w:val="0"/>
        <w:spacing w:line="540" w:lineRule="exact"/>
        <w:ind w:firstLine="641"/>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受益人：参加企业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年金计划的职工及其他享有企业年金计划受益权的自然人。</w:t>
      </w:r>
    </w:p>
    <w:p w14:paraId="44B95DC4">
      <w:pPr>
        <w:keepNext w:val="0"/>
        <w:keepLines w:val="0"/>
        <w:pageBreakBefore w:val="0"/>
        <w:kinsoku/>
        <w:wordWrap/>
        <w:overflowPunct/>
        <w:topLinePunct w:val="0"/>
        <w:autoSpaceDE/>
        <w:autoSpaceDN/>
        <w:bidi w:val="0"/>
        <w:adjustRightInd w:val="0"/>
        <w:snapToGrid w:val="0"/>
        <w:spacing w:line="540" w:lineRule="exact"/>
        <w:ind w:firstLine="641"/>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受托人：指受托管理本单位企业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年金基金的符合国家规定的法人受托机构或者企业年金理事会。</w:t>
      </w:r>
    </w:p>
    <w:p w14:paraId="685DDE62">
      <w:pPr>
        <w:keepNext w:val="0"/>
        <w:keepLines w:val="0"/>
        <w:pageBreakBefore w:val="0"/>
        <w:kinsoku/>
        <w:wordWrap/>
        <w:overflowPunct/>
        <w:topLinePunct w:val="0"/>
        <w:autoSpaceDE/>
        <w:autoSpaceDN/>
        <w:bidi w:val="0"/>
        <w:adjustRightInd w:val="0"/>
        <w:snapToGrid w:val="0"/>
        <w:spacing w:line="540" w:lineRule="exact"/>
        <w:ind w:firstLine="641"/>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账户管理人：指接受受托人委托管理企业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年金基金账户的专业机构。</w:t>
      </w:r>
    </w:p>
    <w:p w14:paraId="5EA40B74">
      <w:pPr>
        <w:keepNext w:val="0"/>
        <w:keepLines w:val="0"/>
        <w:pageBreakBefore w:val="0"/>
        <w:kinsoku/>
        <w:wordWrap/>
        <w:overflowPunct/>
        <w:topLinePunct w:val="0"/>
        <w:autoSpaceDE/>
        <w:autoSpaceDN/>
        <w:bidi w:val="0"/>
        <w:adjustRightInd w:val="0"/>
        <w:snapToGrid w:val="0"/>
        <w:spacing w:line="540" w:lineRule="exact"/>
        <w:ind w:firstLine="641"/>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托管人：指接受受托人委托保管企业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年金基金财产的商业银行。</w:t>
      </w:r>
    </w:p>
    <w:p w14:paraId="6E60EC8E">
      <w:pPr>
        <w:keepNext w:val="0"/>
        <w:keepLines w:val="0"/>
        <w:pageBreakBefore w:val="0"/>
        <w:kinsoku/>
        <w:wordWrap/>
        <w:overflowPunct/>
        <w:topLinePunct w:val="0"/>
        <w:autoSpaceDE/>
        <w:autoSpaceDN/>
        <w:bidi w:val="0"/>
        <w:adjustRightInd w:val="0"/>
        <w:snapToGrid w:val="0"/>
        <w:spacing w:line="540" w:lineRule="exact"/>
        <w:ind w:firstLine="641"/>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投资管理人：指接受受托人委托投资管理企业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年金基金财产的专业机构。</w:t>
      </w:r>
    </w:p>
    <w:p w14:paraId="26023F0B">
      <w:pPr>
        <w:keepNext w:val="0"/>
        <w:keepLines w:val="0"/>
        <w:pageBreakBefore w:val="0"/>
        <w:kinsoku/>
        <w:wordWrap/>
        <w:overflowPunct/>
        <w:topLinePunct w:val="0"/>
        <w:autoSpaceDE/>
        <w:autoSpaceDN/>
        <w:bidi w:val="0"/>
        <w:adjustRightInd w:val="0"/>
        <w:snapToGrid w:val="0"/>
        <w:spacing w:line="540" w:lineRule="exact"/>
        <w:ind w:firstLine="641"/>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个人账户：指在企业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年金基金中，以职工个人名义开立的账户，用于记录分配给职工个人的单位缴费及其投资收益，以及本人缴费及其投资收益。</w:t>
      </w:r>
    </w:p>
    <w:p w14:paraId="5BAFE9BC">
      <w:pPr>
        <w:keepNext w:val="0"/>
        <w:keepLines w:val="0"/>
        <w:pageBreakBefore w:val="0"/>
        <w:kinsoku/>
        <w:wordWrap/>
        <w:overflowPunct/>
        <w:topLinePunct w:val="0"/>
        <w:autoSpaceDE/>
        <w:autoSpaceDN/>
        <w:bidi w:val="0"/>
        <w:adjustRightInd w:val="0"/>
        <w:snapToGrid w:val="0"/>
        <w:spacing w:line="540" w:lineRule="exact"/>
        <w:ind w:firstLine="641"/>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企业账户：指在企业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年金基金中，以单位名义开立的账户，用于记录暂时未分配至职工个人账户的单位缴费及其投资收益。</w:t>
      </w:r>
    </w:p>
    <w:bookmarkEnd w:id="8"/>
    <w:bookmarkEnd w:id="9"/>
    <w:p w14:paraId="3459F630">
      <w:pPr>
        <w:pStyle w:val="4"/>
        <w:pageBreakBefore w:val="0"/>
        <w:widowControl w:val="0"/>
        <w:numPr>
          <w:ilvl w:val="0"/>
          <w:numId w:val="0"/>
        </w:numPr>
        <w:kinsoku/>
        <w:wordWrap/>
        <w:overflowPunct/>
        <w:topLinePunct w:val="0"/>
        <w:autoSpaceDE/>
        <w:autoSpaceDN/>
        <w:bidi w:val="0"/>
        <w:spacing w:before="0" w:after="0" w:line="560" w:lineRule="exact"/>
        <w:ind w:left="3360" w:leftChars="0"/>
        <w:jc w:val="left"/>
        <w:textAlignment w:val="auto"/>
        <w:rPr>
          <w:rFonts w:hint="eastAsia" w:ascii="黑体" w:hAnsi="黑体" w:eastAsia="黑体" w:cs="黑体"/>
          <w:b w:val="0"/>
          <w:bCs/>
          <w:lang w:val="en-US" w:eastAsia="zh-CN"/>
        </w:rPr>
      </w:pPr>
      <w:bookmarkStart w:id="12" w:name="_Toc500946508"/>
      <w:bookmarkStart w:id="13" w:name="_Toc29903"/>
      <w:bookmarkStart w:id="14" w:name="_Toc318811831"/>
      <w:r>
        <w:rPr>
          <w:rFonts w:hint="default" w:ascii="Times New Roman" w:hAnsi="Times New Roman" w:cs="Times New Roman"/>
        </w:rPr>
        <w:br w:type="page"/>
      </w:r>
      <w:bookmarkEnd w:id="12"/>
      <w:bookmarkEnd w:id="13"/>
      <w:bookmarkEnd w:id="14"/>
      <w:r>
        <w:rPr>
          <w:rFonts w:hint="eastAsia" w:ascii="黑体" w:hAnsi="黑体" w:eastAsia="黑体" w:cs="黑体"/>
          <w:b w:val="0"/>
          <w:bCs/>
          <w:lang w:eastAsia="zh-CN"/>
        </w:rPr>
        <w:t>第一章</w:t>
      </w:r>
      <w:r>
        <w:rPr>
          <w:rFonts w:hint="eastAsia" w:ascii="黑体" w:hAnsi="黑体" w:eastAsia="黑体" w:cs="黑体"/>
          <w:b w:val="0"/>
          <w:bCs/>
          <w:lang w:val="en-US" w:eastAsia="zh-CN"/>
        </w:rPr>
        <w:t xml:space="preserve"> 总</w:t>
      </w:r>
      <w:r>
        <w:rPr>
          <w:rFonts w:hint="eastAsia" w:ascii="黑体" w:hAnsi="黑体" w:cs="黑体"/>
          <w:b w:val="0"/>
          <w:bCs/>
          <w:lang w:val="en-US" w:eastAsia="zh-CN"/>
        </w:rPr>
        <w:t xml:space="preserve">  </w:t>
      </w:r>
      <w:r>
        <w:rPr>
          <w:rFonts w:hint="eastAsia" w:ascii="黑体" w:hAnsi="黑体" w:eastAsia="黑体" w:cs="黑体"/>
          <w:b w:val="0"/>
          <w:bCs/>
          <w:lang w:val="en-US" w:eastAsia="zh-CN"/>
        </w:rPr>
        <w:t>则</w:t>
      </w:r>
    </w:p>
    <w:p w14:paraId="4443F687">
      <w:pPr>
        <w:pageBreakBefore w:val="0"/>
        <w:widowControl w:val="0"/>
        <w:kinsoku/>
        <w:wordWrap/>
        <w:overflowPunct/>
        <w:topLinePunct w:val="0"/>
        <w:autoSpaceDE/>
        <w:autoSpaceDN/>
        <w:bidi w:val="0"/>
        <w:spacing w:line="560" w:lineRule="exact"/>
        <w:ind w:left="0"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第一条</w:t>
      </w:r>
      <w:r>
        <w:rPr>
          <w:rFonts w:hint="default" w:ascii="Times New Roman" w:hAnsi="Times New Roman" w:eastAsia="仿宋_GB2312" w:cs="Times New Roman"/>
          <w:sz w:val="32"/>
          <w:szCs w:val="32"/>
        </w:rPr>
        <w:t xml:space="preserve">  为保障和提高职工退休后的待遇水平，调动职工的劳动积极性，建立人才长效激励机制，增强单位凝聚力，促进单位健康持续发展，根据《企业年金办法》（人社部</w:t>
      </w:r>
      <w:r>
        <w:rPr>
          <w:rFonts w:hint="default" w:ascii="Times New Roman" w:hAnsi="Times New Roman" w:eastAsia="仿宋_GB2312" w:cs="Times New Roman"/>
          <w:sz w:val="32"/>
          <w:szCs w:val="32"/>
          <w:lang w:eastAsia="zh-CN"/>
        </w:rPr>
        <w:t>、财政部</w:t>
      </w:r>
      <w:r>
        <w:rPr>
          <w:rFonts w:hint="default" w:ascii="Times New Roman" w:hAnsi="Times New Roman" w:eastAsia="仿宋_GB2312" w:cs="Times New Roman"/>
          <w:sz w:val="32"/>
          <w:szCs w:val="32"/>
        </w:rPr>
        <w:t>令第36号）《企业年金基金管理办法》</w:t>
      </w:r>
      <w:r>
        <w:rPr>
          <w:rFonts w:hint="default" w:ascii="Times New Roman" w:hAnsi="Times New Roman" w:eastAsia="仿宋_GB2312" w:cs="Times New Roman"/>
          <w:sz w:val="32"/>
          <w:szCs w:val="32"/>
          <w:highlight w:val="none"/>
        </w:rPr>
        <w:t>（人社部、银监会、证监会、保监会令第11号）</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等政策规定，</w:t>
      </w:r>
      <w:r>
        <w:rPr>
          <w:rFonts w:hint="default" w:ascii="Times New Roman" w:hAnsi="Times New Roman" w:eastAsia="仿宋_GB2312" w:cs="Times New Roman"/>
          <w:sz w:val="32"/>
          <w:szCs w:val="32"/>
          <w:u w:val="single"/>
        </w:rPr>
        <w:t>××单位</w:t>
      </w:r>
      <w:r>
        <w:rPr>
          <w:rFonts w:hint="default" w:ascii="Times New Roman" w:hAnsi="Times New Roman" w:eastAsia="仿宋_GB2312" w:cs="Times New Roman"/>
          <w:sz w:val="32"/>
          <w:szCs w:val="32"/>
        </w:rPr>
        <w:t>决定建立企业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年金，并结合实际情况，制定企业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年金方案（以下简称本方案）</w:t>
      </w:r>
      <w:r>
        <w:rPr>
          <w:rStyle w:val="15"/>
          <w:rFonts w:hint="default" w:ascii="Times New Roman" w:hAnsi="Times New Roman" w:eastAsia="仿宋_GB2312" w:cs="Times New Roman"/>
          <w:sz w:val="32"/>
          <w:szCs w:val="32"/>
        </w:rPr>
        <w:footnoteReference w:id="0"/>
      </w:r>
      <w:r>
        <w:rPr>
          <w:rFonts w:hint="default" w:ascii="Times New Roman" w:hAnsi="Times New Roman" w:eastAsia="仿宋_GB2312" w:cs="Times New Roman"/>
          <w:sz w:val="32"/>
          <w:szCs w:val="32"/>
        </w:rPr>
        <w:t>。</w:t>
      </w:r>
    </w:p>
    <w:p w14:paraId="5D487177">
      <w:pPr>
        <w:pageBreakBefore w:val="0"/>
        <w:widowControl w:val="0"/>
        <w:kinsoku/>
        <w:wordWrap/>
        <w:overflowPunct/>
        <w:topLinePunct w:val="0"/>
        <w:autoSpaceDE/>
        <w:autoSpaceDN/>
        <w:bidi w:val="0"/>
        <w:spacing w:line="560" w:lineRule="exact"/>
        <w:ind w:left="0"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第二条</w:t>
      </w:r>
      <w:r>
        <w:rPr>
          <w:rFonts w:hint="default" w:ascii="Times New Roman" w:hAnsi="Times New Roman" w:eastAsia="仿宋_GB2312" w:cs="Times New Roman"/>
          <w:sz w:val="32"/>
          <w:szCs w:val="32"/>
        </w:rPr>
        <w:t xml:space="preserve">  建立企业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年金遵循的原则：</w:t>
      </w:r>
    </w:p>
    <w:p w14:paraId="733DA813">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rPr>
        <w:t>（一）有利于单位发展。通过建立企业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年金增强单位的凝聚力和吸引力，激励职工长期稳定地工作，促进单位与职工共同发展；</w:t>
      </w:r>
    </w:p>
    <w:p w14:paraId="516142AB">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（二）公平与效率相结合。企业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年金应覆盖符合条件的职工。单位缴费分配在体现公平的同时兼顾效率；</w:t>
      </w:r>
    </w:p>
    <w:p w14:paraId="4A4D946B">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（三）平等协商。单位及其职工按照国家相关规定，通过集体协商确定建立企业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年金并制定</w:t>
      </w:r>
      <w:r>
        <w:rPr>
          <w:rFonts w:hint="eastAsia" w:ascii="Times New Roman" w:hAnsi="Times New Roman" w:eastAsia="仿宋_GB2312" w:cs="Times New Roman"/>
          <w:sz w:val="32"/>
          <w:szCs w:val="32"/>
          <w:lang w:eastAsia="zh-CN"/>
        </w:rPr>
        <w:t>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年金方案；</w:t>
      </w:r>
    </w:p>
    <w:p w14:paraId="1921480A">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（四）保障安全、适度收益。企业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年金基金的管理严格按照国家有关规定执行，按照规定的投资范围进行投资运作，在保障安全的前提下获取适度收益；</w:t>
      </w:r>
    </w:p>
    <w:p w14:paraId="0B9DA43F">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（五）适时变更原则。按照国家政策变化，结合单位经营状况和企业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年金运行情况，适时变更</w:t>
      </w:r>
      <w:r>
        <w:rPr>
          <w:rFonts w:hint="eastAsia" w:ascii="Times New Roman" w:hAnsi="Times New Roman" w:eastAsia="仿宋_GB2312" w:cs="Times New Roman"/>
          <w:sz w:val="32"/>
          <w:szCs w:val="32"/>
          <w:lang w:eastAsia="zh-CN"/>
        </w:rPr>
        <w:t>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年金方案。</w:t>
      </w:r>
    </w:p>
    <w:p w14:paraId="075BFC1F">
      <w:pPr>
        <w:pageBreakBefore w:val="0"/>
        <w:widowControl w:val="0"/>
        <w:kinsoku/>
        <w:wordWrap/>
        <w:overflowPunct/>
        <w:topLinePunct w:val="0"/>
        <w:autoSpaceDE/>
        <w:autoSpaceDN/>
        <w:bidi w:val="0"/>
        <w:spacing w:line="560" w:lineRule="exact"/>
        <w:ind w:left="0" w:firstLine="643"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第三条</w:t>
      </w:r>
      <w:r>
        <w:rPr>
          <w:rFonts w:hint="default" w:ascii="Times New Roman" w:hAnsi="Times New Roman" w:eastAsia="仿宋_GB2312" w:cs="Times New Roman"/>
          <w:sz w:val="32"/>
          <w:szCs w:val="32"/>
        </w:rPr>
        <w:t xml:space="preserve">  单位建立企业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年金的基本条件</w:t>
      </w:r>
      <w:r>
        <w:rPr>
          <w:rStyle w:val="15"/>
          <w:rFonts w:hint="default" w:ascii="Times New Roman" w:hAnsi="Times New Roman" w:eastAsia="仿宋_GB2312" w:cs="Times New Roman"/>
          <w:sz w:val="32"/>
          <w:szCs w:val="32"/>
        </w:rPr>
        <w:footnoteReference w:id="1"/>
      </w:r>
    </w:p>
    <w:p w14:paraId="0B1FB25D">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（一）依法参加企业职工基本养老保险并履行缴费义务</w:t>
      </w:r>
      <w:r>
        <w:rPr>
          <w:rFonts w:hint="default" w:ascii="Times New Roman" w:hAnsi="Times New Roman" w:eastAsia="仿宋_GB2312" w:cs="Times New Roman"/>
          <w:color w:val="auto"/>
          <w:sz w:val="32"/>
          <w:szCs w:val="32"/>
          <w:highlight w:val="none"/>
          <w:u w:val="none"/>
          <w:lang w:eastAsia="zh-CN"/>
        </w:rPr>
        <w:t>且不存在历史欠费</w:t>
      </w:r>
      <w:r>
        <w:rPr>
          <w:rFonts w:hint="default" w:ascii="Times New Roman" w:hAnsi="Times New Roman" w:eastAsia="仿宋_GB2312" w:cs="Times New Roman"/>
          <w:color w:val="auto"/>
          <w:sz w:val="32"/>
          <w:szCs w:val="32"/>
          <w:u w:val="none"/>
        </w:rPr>
        <w:t>；</w:t>
      </w:r>
    </w:p>
    <w:p w14:paraId="1CB4AD86">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（二）单位与工会或者职工代表通过集体协商确定建立企业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w:t>
      </w:r>
    </w:p>
    <w:p w14:paraId="0C82A79B">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（三）其他条件：</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w:t>
      </w:r>
    </w:p>
    <w:p w14:paraId="31618682">
      <w:pPr>
        <w:pageBreakBefore w:val="0"/>
        <w:widowControl w:val="0"/>
        <w:kinsoku/>
        <w:wordWrap/>
        <w:overflowPunct/>
        <w:topLinePunct w:val="0"/>
        <w:autoSpaceDE/>
        <w:autoSpaceDN/>
        <w:bidi w:val="0"/>
        <w:spacing w:line="560" w:lineRule="exact"/>
        <w:ind w:left="0"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第四条</w:t>
      </w:r>
      <w:r>
        <w:rPr>
          <w:rFonts w:hint="default" w:ascii="Times New Roman" w:hAnsi="Times New Roman" w:eastAsia="仿宋_GB2312" w:cs="Times New Roman"/>
          <w:sz w:val="32"/>
          <w:szCs w:val="32"/>
        </w:rPr>
        <w:t xml:space="preserve">  实施范围</w:t>
      </w:r>
      <w:r>
        <w:rPr>
          <w:rStyle w:val="15"/>
          <w:rFonts w:hint="default" w:ascii="Times New Roman" w:hAnsi="Times New Roman" w:eastAsia="仿宋_GB2312" w:cs="Times New Roman"/>
          <w:sz w:val="32"/>
          <w:szCs w:val="32"/>
        </w:rPr>
        <w:footnoteReference w:id="2"/>
      </w:r>
    </w:p>
    <w:p w14:paraId="35E19C77">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本方案适用于</w:t>
      </w:r>
      <w:r>
        <w:rPr>
          <w:rFonts w:hint="default" w:ascii="Times New Roman" w:hAnsi="Times New Roman" w:eastAsia="仿宋_GB2312" w:cs="Times New Roman"/>
          <w:sz w:val="32"/>
          <w:szCs w:val="32"/>
          <w:u w:val="single"/>
        </w:rPr>
        <w:t>××单位</w:t>
      </w:r>
      <w:r>
        <w:rPr>
          <w:rFonts w:hint="default" w:ascii="Times New Roman" w:hAnsi="Times New Roman" w:eastAsia="仿宋_GB2312" w:cs="Times New Roman"/>
          <w:sz w:val="32"/>
          <w:szCs w:val="32"/>
        </w:rPr>
        <w:t>所属</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单位（单位列表附后，以下统称本单位）。</w:t>
      </w:r>
    </w:p>
    <w:p w14:paraId="39538ACA">
      <w:pPr>
        <w:pStyle w:val="4"/>
        <w:pageBreakBefore w:val="0"/>
        <w:widowControl w:val="0"/>
        <w:kinsoku/>
        <w:wordWrap/>
        <w:overflowPunct/>
        <w:topLinePunct w:val="0"/>
        <w:autoSpaceDE/>
        <w:autoSpaceDN/>
        <w:bidi w:val="0"/>
        <w:spacing w:before="0" w:after="0" w:line="560" w:lineRule="exact"/>
        <w:ind w:left="0"/>
        <w:jc w:val="left"/>
        <w:textAlignment w:val="auto"/>
        <w:rPr>
          <w:rFonts w:hint="default" w:ascii="Times New Roman" w:hAnsi="Times New Roman" w:cs="Times New Roman"/>
          <w:b w:val="0"/>
        </w:rPr>
      </w:pPr>
      <w:bookmarkStart w:id="15" w:name="_Toc243825264"/>
      <w:bookmarkStart w:id="16" w:name="_Toc238376846"/>
      <w:bookmarkStart w:id="17" w:name="_Toc318811832"/>
      <w:bookmarkStart w:id="18" w:name="_Toc500946509"/>
      <w:bookmarkStart w:id="19" w:name="_Toc56692313"/>
      <w:bookmarkStart w:id="20" w:name="_Toc13246"/>
    </w:p>
    <w:bookmarkEnd w:id="15"/>
    <w:bookmarkEnd w:id="16"/>
    <w:bookmarkEnd w:id="17"/>
    <w:p w14:paraId="401F411C">
      <w:pPr>
        <w:pStyle w:val="4"/>
        <w:pageBreakBefore w:val="0"/>
        <w:widowControl w:val="0"/>
        <w:numPr>
          <w:ilvl w:val="0"/>
          <w:numId w:val="0"/>
        </w:numPr>
        <w:kinsoku/>
        <w:wordWrap/>
        <w:overflowPunct/>
        <w:topLinePunct w:val="0"/>
        <w:autoSpaceDE/>
        <w:autoSpaceDN/>
        <w:bidi w:val="0"/>
        <w:spacing w:before="0" w:after="0" w:line="560" w:lineRule="exact"/>
        <w:jc w:val="center"/>
        <w:textAlignment w:val="auto"/>
        <w:rPr>
          <w:rFonts w:hint="default" w:ascii="Times New Roman" w:hAnsi="Times New Roman" w:cs="Times New Roman"/>
          <w:b w:val="0"/>
        </w:rPr>
      </w:pPr>
      <w:r>
        <w:rPr>
          <w:rFonts w:hint="eastAsia" w:ascii="Times New Roman" w:hAnsi="Times New Roman" w:cs="Times New Roman"/>
          <w:b w:val="0"/>
          <w:lang w:eastAsia="zh-CN"/>
        </w:rPr>
        <w:t>第二章</w:t>
      </w:r>
      <w:r>
        <w:rPr>
          <w:rFonts w:hint="eastAsia" w:ascii="Times New Roman" w:hAnsi="Times New Roman" w:cs="Times New Roman"/>
          <w:b w:val="0"/>
          <w:lang w:val="en-US" w:eastAsia="zh-CN"/>
        </w:rPr>
        <w:t xml:space="preserve"> </w:t>
      </w:r>
      <w:r>
        <w:rPr>
          <w:rFonts w:hint="default" w:ascii="Times New Roman" w:hAnsi="Times New Roman" w:cs="Times New Roman"/>
          <w:b w:val="0"/>
        </w:rPr>
        <w:t>参加人员</w:t>
      </w:r>
      <w:bookmarkEnd w:id="18"/>
      <w:bookmarkEnd w:id="19"/>
      <w:bookmarkEnd w:id="20"/>
    </w:p>
    <w:p w14:paraId="1AC3B323">
      <w:pPr>
        <w:pageBreakBefore w:val="0"/>
        <w:widowControl w:val="0"/>
        <w:kinsoku/>
        <w:wordWrap/>
        <w:overflowPunct/>
        <w:topLinePunct w:val="0"/>
        <w:autoSpaceDE/>
        <w:autoSpaceDN/>
        <w:bidi w:val="0"/>
        <w:spacing w:line="560" w:lineRule="exact"/>
        <w:ind w:left="0" w:firstLine="643"/>
        <w:jc w:val="left"/>
        <w:textAlignment w:val="auto"/>
        <w:rPr>
          <w:rFonts w:hint="default" w:ascii="Times New Roman" w:hAnsi="Times New Roman" w:eastAsia="仿宋_GB2312" w:cs="Times New Roman"/>
          <w:sz w:val="32"/>
          <w:szCs w:val="32"/>
        </w:rPr>
      </w:pPr>
      <w:bookmarkStart w:id="21" w:name="jhp"/>
      <w:bookmarkEnd w:id="21"/>
      <w:r>
        <w:rPr>
          <w:rFonts w:hint="default" w:ascii="Times New Roman" w:hAnsi="Times New Roman" w:eastAsia="仿宋_GB2312" w:cs="Times New Roman"/>
          <w:b/>
          <w:sz w:val="32"/>
          <w:szCs w:val="32"/>
        </w:rPr>
        <w:t>第五条</w:t>
      </w:r>
      <w:r>
        <w:rPr>
          <w:rFonts w:hint="default" w:ascii="Times New Roman" w:hAnsi="Times New Roman" w:eastAsia="仿宋_GB2312" w:cs="Times New Roman"/>
          <w:sz w:val="32"/>
          <w:szCs w:val="32"/>
        </w:rPr>
        <w:t xml:space="preserve">  职工参加本方案的条件</w:t>
      </w:r>
    </w:p>
    <w:p w14:paraId="164FD22D">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（一）与本单位订立劳动合同并试用期满；</w:t>
      </w:r>
    </w:p>
    <w:p w14:paraId="4FB44596">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（二）依法参加企业职工基本养老保险并履行缴费义务；</w:t>
      </w:r>
    </w:p>
    <w:p w14:paraId="2D1EFCC9">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（三）其他</w:t>
      </w:r>
      <w:r>
        <w:rPr>
          <w:rFonts w:hint="default" w:ascii="Times New Roman" w:hAnsi="Times New Roman" w:eastAsia="仿宋_GB2312" w:cs="Times New Roman"/>
          <w:sz w:val="32"/>
          <w:szCs w:val="32"/>
          <w:lang w:eastAsia="zh-CN"/>
        </w:rPr>
        <w:t>符合企业人才</w:t>
      </w:r>
      <w:r>
        <w:rPr>
          <w:rFonts w:hint="default" w:ascii="Times New Roman" w:hAnsi="Times New Roman" w:eastAsia="仿宋_GB2312" w:cs="Times New Roman"/>
          <w:sz w:val="32"/>
          <w:szCs w:val="32"/>
        </w:rPr>
        <w:t>条件：</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w:t>
      </w:r>
    </w:p>
    <w:p w14:paraId="462E84C9">
      <w:pPr>
        <w:pageBreakBefore w:val="0"/>
        <w:widowControl w:val="0"/>
        <w:kinsoku/>
        <w:wordWrap/>
        <w:overflowPunct/>
        <w:topLinePunct w:val="0"/>
        <w:autoSpaceDE/>
        <w:autoSpaceDN/>
        <w:bidi w:val="0"/>
        <w:spacing w:line="560" w:lineRule="exact"/>
        <w:ind w:left="0"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第六条</w:t>
      </w:r>
      <w:r>
        <w:rPr>
          <w:rFonts w:hint="default" w:ascii="Times New Roman" w:hAnsi="Times New Roman" w:eastAsia="仿宋_GB2312" w:cs="Times New Roman"/>
          <w:sz w:val="32"/>
          <w:szCs w:val="32"/>
        </w:rPr>
        <w:t xml:space="preserve">  职工参加本方案的程序</w:t>
      </w:r>
    </w:p>
    <w:p w14:paraId="33EADFAB">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符合上述参加条件的职工，从符合条件的次月起自动加入本方案。</w:t>
      </w:r>
    </w:p>
    <w:p w14:paraId="6F74B1EF">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符合条件但不同意加入本方案的职工，应在符合条件后的下一次发薪日前提交书面申请</w:t>
      </w:r>
      <w:r>
        <w:rPr>
          <w:rFonts w:hint="default" w:ascii="Times New Roman" w:hAnsi="Times New Roman" w:eastAsia="仿宋_GB2312" w:cs="Times New Roman"/>
          <w:sz w:val="32"/>
          <w:szCs w:val="32"/>
          <w:lang w:eastAsia="zh-CN"/>
        </w:rPr>
        <w:t>（附件①）</w:t>
      </w:r>
      <w:r>
        <w:rPr>
          <w:rFonts w:hint="default" w:ascii="Times New Roman" w:hAnsi="Times New Roman" w:eastAsia="仿宋_GB2312" w:cs="Times New Roman"/>
          <w:sz w:val="32"/>
          <w:szCs w:val="32"/>
        </w:rPr>
        <w:t>，经单位审核同意后不加入本方案；放弃加入的职工申请加入本方案，需书面申请，经单位审核同意后加入本方案（附件②）。</w:t>
      </w:r>
    </w:p>
    <w:p w14:paraId="2944346C">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第七条</w:t>
      </w:r>
      <w:r>
        <w:rPr>
          <w:rFonts w:hint="default" w:ascii="Times New Roman" w:hAnsi="Times New Roman" w:eastAsia="仿宋_GB2312" w:cs="Times New Roman"/>
          <w:sz w:val="32"/>
          <w:szCs w:val="32"/>
        </w:rPr>
        <w:t xml:space="preserve">  职工退出本方案的条件</w:t>
      </w:r>
    </w:p>
    <w:p w14:paraId="2958C18E">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（一）职工与本单位终止或者解除劳动合同；</w:t>
      </w:r>
    </w:p>
    <w:p w14:paraId="20CD4EAA">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（二）职工达到本方案规定的</w:t>
      </w:r>
      <w:r>
        <w:rPr>
          <w:rFonts w:hint="eastAsia" w:ascii="Times New Roman" w:hAnsi="Times New Roman" w:eastAsia="仿宋_GB2312" w:cs="Times New Roman"/>
          <w:sz w:val="32"/>
          <w:szCs w:val="32"/>
          <w:lang w:eastAsia="zh-CN"/>
        </w:rPr>
        <w:t>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年金待遇领取条件；</w:t>
      </w:r>
    </w:p>
    <w:p w14:paraId="2A073444">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（三）其他：</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w:t>
      </w:r>
    </w:p>
    <w:p w14:paraId="3DFF190B">
      <w:pPr>
        <w:pageBreakBefore w:val="0"/>
        <w:widowControl w:val="0"/>
        <w:kinsoku/>
        <w:wordWrap/>
        <w:overflowPunct/>
        <w:topLinePunct w:val="0"/>
        <w:autoSpaceDE/>
        <w:autoSpaceDN/>
        <w:bidi w:val="0"/>
        <w:spacing w:line="560" w:lineRule="exact"/>
        <w:ind w:left="0" w:firstLine="643"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第八条</w:t>
      </w:r>
      <w:r>
        <w:rPr>
          <w:rFonts w:hint="default" w:ascii="Times New Roman" w:hAnsi="Times New Roman" w:eastAsia="仿宋_GB2312" w:cs="Times New Roman"/>
          <w:sz w:val="32"/>
          <w:szCs w:val="32"/>
        </w:rPr>
        <w:t xml:space="preserve">  职工退出本方案的程序</w:t>
      </w:r>
    </w:p>
    <w:p w14:paraId="76096A33">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职工达到第七条退出条件后，单位停止其企业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年金缴费，按照本方案第十九条处理其个人账户或者按照本方案第二十九条支付企业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年金待遇。</w:t>
      </w:r>
    </w:p>
    <w:p w14:paraId="57A0B3C0">
      <w:pPr>
        <w:pageBreakBefore w:val="0"/>
        <w:widowControl w:val="0"/>
        <w:kinsoku/>
        <w:wordWrap/>
        <w:overflowPunct/>
        <w:topLinePunct w:val="0"/>
        <w:autoSpaceDE/>
        <w:autoSpaceDN/>
        <w:bidi w:val="0"/>
        <w:spacing w:line="560" w:lineRule="exact"/>
        <w:ind w:left="0"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第九条</w:t>
      </w:r>
      <w:r>
        <w:rPr>
          <w:rFonts w:hint="default" w:ascii="Times New Roman" w:hAnsi="Times New Roman" w:eastAsia="仿宋_GB2312" w:cs="Times New Roman"/>
          <w:sz w:val="32"/>
          <w:szCs w:val="32"/>
        </w:rPr>
        <w:t xml:space="preserve">  职工的权利和义务</w:t>
      </w:r>
    </w:p>
    <w:p w14:paraId="6089ECE8">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（一）职工的权利</w:t>
      </w:r>
    </w:p>
    <w:p w14:paraId="1180CBB4">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1.根据法律法规规定及本方案约定，了解、查询企业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年金基金个人账户基本情况；</w:t>
      </w:r>
    </w:p>
    <w:p w14:paraId="48A561B8">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2.在满足本方案规定的权益归属条件后，职工对个人账户中已经归属的权益拥有所有权；</w:t>
      </w:r>
    </w:p>
    <w:p w14:paraId="78F3EF43">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3.在满足本方案规定的领取条件后，职工享有领取企业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年金待遇的权利；</w:t>
      </w:r>
    </w:p>
    <w:p w14:paraId="5A8362A7">
      <w:pPr>
        <w:pageBreakBefore w:val="0"/>
        <w:widowControl w:val="0"/>
        <w:kinsoku/>
        <w:wordWrap/>
        <w:overflowPunct/>
        <w:topLinePunct w:val="0"/>
        <w:autoSpaceDE/>
        <w:autoSpaceDN/>
        <w:bidi w:val="0"/>
        <w:spacing w:line="560" w:lineRule="exact"/>
        <w:ind w:lef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4.由于自身原因，职工可以申请本人中止缴费；原因消失后，可以申请恢复缴费；</w:t>
      </w:r>
    </w:p>
    <w:p w14:paraId="78FC5B67">
      <w:pPr>
        <w:pageBreakBefore w:val="0"/>
        <w:widowControl w:val="0"/>
        <w:kinsoku/>
        <w:wordWrap/>
        <w:overflowPunct/>
        <w:topLinePunct w:val="0"/>
        <w:autoSpaceDE/>
        <w:autoSpaceDN/>
        <w:bidi w:val="0"/>
        <w:spacing w:line="560" w:lineRule="exact"/>
        <w:ind w:lef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5.职工与本单位终止、解除劳动合同的，其个人账户转移或者保留按照本方案第十九条规定处理。</w:t>
      </w:r>
    </w:p>
    <w:p w14:paraId="57C96930">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（二）职工的义务</w:t>
      </w:r>
    </w:p>
    <w:p w14:paraId="40B59E21">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1.授权本单位根据本方案规定从职工工资中代扣代缴个人缴费；</w:t>
      </w:r>
    </w:p>
    <w:p w14:paraId="55410A04">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2.授权本单位和本计划管理机构按国家有关规定代扣代缴个人所得税；</w:t>
      </w:r>
    </w:p>
    <w:p w14:paraId="1DBC3D37">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3.授权</w:t>
      </w:r>
      <w:r>
        <w:rPr>
          <w:rFonts w:hint="default" w:ascii="Times New Roman" w:hAnsi="Times New Roman" w:eastAsia="仿宋_GB2312" w:cs="Times New Roman"/>
          <w:sz w:val="32"/>
          <w:szCs w:val="32"/>
          <w:u w:val="single"/>
        </w:rPr>
        <w:t>××单位</w:t>
      </w:r>
      <w:r>
        <w:rPr>
          <w:rStyle w:val="15"/>
          <w:rFonts w:hint="default" w:ascii="Times New Roman" w:hAnsi="Times New Roman" w:eastAsia="仿宋_GB2312" w:cs="Times New Roman"/>
          <w:sz w:val="32"/>
          <w:szCs w:val="32"/>
        </w:rPr>
        <w:footnoteReference w:id="3"/>
      </w:r>
      <w:r>
        <w:rPr>
          <w:rFonts w:hint="default" w:ascii="Times New Roman" w:hAnsi="Times New Roman" w:eastAsia="仿宋_GB2312" w:cs="Times New Roman"/>
          <w:sz w:val="32"/>
          <w:szCs w:val="32"/>
        </w:rPr>
        <w:t>选择受托人并签订受托管理合同；</w:t>
      </w:r>
    </w:p>
    <w:p w14:paraId="3A719449">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4.授权本单位代表职工对</w:t>
      </w:r>
      <w:r>
        <w:rPr>
          <w:rFonts w:hint="eastAsia" w:ascii="Times New Roman" w:hAnsi="Times New Roman" w:eastAsia="仿宋_GB2312" w:cs="Times New Roman"/>
          <w:sz w:val="32"/>
          <w:szCs w:val="32"/>
          <w:lang w:eastAsia="zh-CN"/>
        </w:rPr>
        <w:t>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年金计划进行管理监督；</w:t>
      </w:r>
    </w:p>
    <w:p w14:paraId="757FCF1C">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5.提供个人相关基本信息。当相关基本信息发生变动时，及时向本单位提供变动情况。</w:t>
      </w:r>
    </w:p>
    <w:p w14:paraId="290301A6">
      <w:pPr>
        <w:pStyle w:val="4"/>
        <w:keepNext/>
        <w:keepLines/>
        <w:pageBreakBefore w:val="0"/>
        <w:widowControl w:val="0"/>
        <w:kinsoku/>
        <w:wordWrap/>
        <w:overflowPunct/>
        <w:topLinePunct w:val="0"/>
        <w:autoSpaceDE/>
        <w:autoSpaceDN/>
        <w:bidi w:val="0"/>
        <w:adjustRightInd w:val="0"/>
        <w:snapToGrid w:val="0"/>
        <w:spacing w:before="0" w:after="0" w:line="560" w:lineRule="exact"/>
        <w:ind w:left="0"/>
        <w:jc w:val="left"/>
        <w:textAlignment w:val="auto"/>
        <w:rPr>
          <w:rFonts w:hint="default" w:ascii="Times New Roman" w:hAnsi="Times New Roman" w:cs="Times New Roman"/>
          <w:b w:val="0"/>
        </w:rPr>
      </w:pPr>
      <w:bookmarkStart w:id="22" w:name="_Toc238376848"/>
      <w:bookmarkStart w:id="23" w:name="_Toc318811833"/>
      <w:bookmarkStart w:id="24" w:name="_Toc243825266"/>
      <w:bookmarkStart w:id="25" w:name="_Toc500946510"/>
      <w:bookmarkStart w:id="26" w:name="_Toc31977"/>
      <w:bookmarkStart w:id="27" w:name="_Toc56692314"/>
    </w:p>
    <w:p w14:paraId="3F4E5C62">
      <w:pPr>
        <w:pStyle w:val="4"/>
        <w:keepNext/>
        <w:keepLines/>
        <w:pageBreakBefore w:val="0"/>
        <w:widowControl w:val="0"/>
        <w:numPr>
          <w:ilvl w:val="0"/>
          <w:numId w:val="0"/>
        </w:numPr>
        <w:kinsoku/>
        <w:wordWrap/>
        <w:overflowPunct/>
        <w:topLinePunct w:val="0"/>
        <w:autoSpaceDE/>
        <w:autoSpaceDN/>
        <w:bidi w:val="0"/>
        <w:adjustRightInd w:val="0"/>
        <w:snapToGrid w:val="0"/>
        <w:spacing w:before="0" w:after="0" w:line="560" w:lineRule="exact"/>
        <w:jc w:val="center"/>
        <w:textAlignment w:val="auto"/>
        <w:rPr>
          <w:rFonts w:hint="default" w:ascii="Times New Roman" w:hAnsi="Times New Roman" w:cs="Times New Roman"/>
          <w:b w:val="0"/>
        </w:rPr>
      </w:pPr>
      <w:r>
        <w:rPr>
          <w:rFonts w:hint="eastAsia" w:ascii="Times New Roman" w:hAnsi="Times New Roman" w:cs="Times New Roman"/>
          <w:b w:val="0"/>
          <w:lang w:eastAsia="zh-CN"/>
        </w:rPr>
        <w:t>第三章</w:t>
      </w:r>
      <w:r>
        <w:rPr>
          <w:rFonts w:hint="eastAsia" w:ascii="Times New Roman" w:hAnsi="Times New Roman" w:cs="Times New Roman"/>
          <w:b w:val="0"/>
          <w:lang w:val="en-US" w:eastAsia="zh-CN"/>
        </w:rPr>
        <w:t xml:space="preserve"> </w:t>
      </w:r>
      <w:r>
        <w:rPr>
          <w:rFonts w:hint="default" w:ascii="Times New Roman" w:hAnsi="Times New Roman" w:cs="Times New Roman"/>
          <w:b w:val="0"/>
        </w:rPr>
        <w:t>资金筹集</w:t>
      </w:r>
      <w:bookmarkEnd w:id="22"/>
      <w:bookmarkEnd w:id="23"/>
      <w:bookmarkEnd w:id="24"/>
      <w:r>
        <w:rPr>
          <w:rFonts w:hint="default" w:ascii="Times New Roman" w:hAnsi="Times New Roman" w:cs="Times New Roman"/>
          <w:b w:val="0"/>
        </w:rPr>
        <w:t>与分配</w:t>
      </w:r>
      <w:bookmarkEnd w:id="25"/>
      <w:bookmarkEnd w:id="26"/>
      <w:bookmarkEnd w:id="27"/>
    </w:p>
    <w:p w14:paraId="0A5759BA">
      <w:pPr>
        <w:pageBreakBefore w:val="0"/>
        <w:widowControl w:val="0"/>
        <w:kinsoku/>
        <w:wordWrap/>
        <w:overflowPunct/>
        <w:topLinePunct w:val="0"/>
        <w:autoSpaceDE/>
        <w:autoSpaceDN/>
        <w:bidi w:val="0"/>
        <w:spacing w:line="560" w:lineRule="exact"/>
        <w:ind w:left="0"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第十条</w:t>
      </w:r>
      <w:r>
        <w:rPr>
          <w:rFonts w:hint="default" w:ascii="Times New Roman" w:hAnsi="Times New Roman" w:eastAsia="仿宋_GB2312" w:cs="Times New Roman"/>
          <w:sz w:val="32"/>
          <w:szCs w:val="32"/>
        </w:rPr>
        <w:t xml:space="preserve">  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年金所需费用由单位和职工共同承担。单位缴费的列支渠道按照国家有关规定执行；职工个人缴费由单位从职工工资中代扣代缴。</w:t>
      </w:r>
    </w:p>
    <w:p w14:paraId="2FCC625E">
      <w:pPr>
        <w:pageBreakBefore w:val="0"/>
        <w:widowControl w:val="0"/>
        <w:kinsoku/>
        <w:wordWrap/>
        <w:overflowPunct/>
        <w:topLinePunct w:val="0"/>
        <w:autoSpaceDE/>
        <w:autoSpaceDN/>
        <w:bidi w:val="0"/>
        <w:spacing w:line="560" w:lineRule="exact"/>
        <w:ind w:left="0" w:firstLine="643"/>
        <w:jc w:val="left"/>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sz w:val="32"/>
          <w:szCs w:val="32"/>
        </w:rPr>
        <w:t>第十一条</w:t>
      </w: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bCs/>
          <w:sz w:val="32"/>
          <w:szCs w:val="32"/>
        </w:rPr>
        <w:t>单位缴费及分配</w:t>
      </w:r>
      <w:r>
        <w:rPr>
          <w:rStyle w:val="15"/>
          <w:rFonts w:hint="default" w:ascii="Times New Roman" w:hAnsi="Times New Roman" w:eastAsia="仿宋_GB2312" w:cs="Times New Roman"/>
          <w:sz w:val="32"/>
          <w:szCs w:val="32"/>
        </w:rPr>
        <w:footnoteReference w:id="4"/>
      </w:r>
    </w:p>
    <w:p w14:paraId="36B86F1F">
      <w:pPr>
        <w:pageBreakBefore w:val="0"/>
        <w:widowControl w:val="0"/>
        <w:kinsoku/>
        <w:wordWrap/>
        <w:overflowPunct/>
        <w:topLinePunct w:val="0"/>
        <w:autoSpaceDE/>
        <w:autoSpaceDN/>
        <w:bidi w:val="0"/>
        <w:spacing w:line="560" w:lineRule="exact"/>
        <w:ind w:left="0"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方式1</w:t>
      </w:r>
      <w:r>
        <w:rPr>
          <w:rStyle w:val="15"/>
          <w:rFonts w:hint="default" w:ascii="Times New Roman" w:hAnsi="Times New Roman" w:eastAsia="仿宋_GB2312" w:cs="Times New Roman"/>
          <w:sz w:val="32"/>
          <w:szCs w:val="32"/>
        </w:rPr>
        <w:footnoteReference w:id="5"/>
      </w:r>
      <w:r>
        <w:rPr>
          <w:rFonts w:hint="default" w:ascii="Times New Roman" w:hAnsi="Times New Roman" w:eastAsia="仿宋_GB2312" w:cs="Times New Roman"/>
          <w:sz w:val="32"/>
          <w:szCs w:val="32"/>
        </w:rPr>
        <w:t>：</w:t>
      </w:r>
      <w:r>
        <w:rPr>
          <w:rFonts w:hint="default" w:ascii="Times New Roman" w:hAnsi="Times New Roman" w:eastAsia="仿宋_GB2312" w:cs="Times New Roman"/>
          <w:bCs/>
          <w:sz w:val="32"/>
          <w:szCs w:val="32"/>
        </w:rPr>
        <w:t>单位年缴费总额不超过</w:t>
      </w:r>
      <w:r>
        <w:rPr>
          <w:rFonts w:hint="default" w:ascii="Times New Roman" w:hAnsi="Times New Roman" w:eastAsia="仿宋_GB2312" w:cs="Times New Roman"/>
          <w:sz w:val="32"/>
          <w:szCs w:val="32"/>
          <w:u w:val="single"/>
        </w:rPr>
        <w:t>□</w:t>
      </w:r>
      <w:r>
        <w:rPr>
          <w:rFonts w:hint="default" w:ascii="Times New Roman" w:hAnsi="Times New Roman" w:eastAsia="仿宋_GB2312" w:cs="Times New Roman"/>
          <w:bCs/>
          <w:sz w:val="32"/>
          <w:szCs w:val="32"/>
          <w:u w:val="single"/>
        </w:rPr>
        <w:t>本年度、</w:t>
      </w:r>
      <w:r>
        <w:rPr>
          <w:rFonts w:hint="default" w:ascii="Times New Roman" w:hAnsi="Times New Roman" w:eastAsia="仿宋_GB2312" w:cs="Times New Roman"/>
          <w:sz w:val="32"/>
          <w:szCs w:val="32"/>
          <w:u w:val="single"/>
        </w:rPr>
        <w:t>□</w:t>
      </w:r>
      <w:r>
        <w:rPr>
          <w:rFonts w:hint="default" w:ascii="Times New Roman" w:hAnsi="Times New Roman" w:eastAsia="仿宋_GB2312" w:cs="Times New Roman"/>
          <w:bCs/>
          <w:sz w:val="32"/>
          <w:szCs w:val="32"/>
          <w:u w:val="single"/>
        </w:rPr>
        <w:t>上年度</w:t>
      </w:r>
      <w:r>
        <w:rPr>
          <w:rFonts w:hint="default" w:ascii="Times New Roman" w:hAnsi="Times New Roman" w:eastAsia="仿宋_GB2312" w:cs="Times New Roman"/>
          <w:bCs/>
          <w:sz w:val="32"/>
          <w:szCs w:val="32"/>
        </w:rPr>
        <w:t>工资总额的</w:t>
      </w:r>
      <w:r>
        <w:rPr>
          <w:rFonts w:hint="default" w:ascii="Times New Roman" w:hAnsi="Times New Roman" w:eastAsia="仿宋_GB2312" w:cs="Times New Roman"/>
          <w:bCs/>
          <w:sz w:val="32"/>
          <w:szCs w:val="32"/>
          <w:u w:val="single"/>
        </w:rPr>
        <w:t xml:space="preserve">  </w:t>
      </w:r>
      <w:r>
        <w:rPr>
          <w:rFonts w:hint="default" w:ascii="Times New Roman" w:hAnsi="Times New Roman" w:eastAsia="仿宋_GB2312" w:cs="Times New Roman"/>
          <w:bCs/>
          <w:sz w:val="32"/>
          <w:szCs w:val="32"/>
        </w:rPr>
        <w:t>％；下属单位可根据实际情况，在实施</w:t>
      </w:r>
      <w:r>
        <w:rPr>
          <w:rFonts w:hint="eastAsia" w:ascii="Times New Roman" w:hAnsi="Times New Roman" w:eastAsia="仿宋_GB2312" w:cs="Times New Roman"/>
          <w:bCs/>
          <w:sz w:val="32"/>
          <w:szCs w:val="32"/>
          <w:lang w:eastAsia="zh-CN"/>
        </w:rPr>
        <w:t>方案</w:t>
      </w:r>
      <w:r>
        <w:rPr>
          <w:rFonts w:hint="default" w:ascii="Times New Roman" w:hAnsi="Times New Roman" w:eastAsia="仿宋_GB2312" w:cs="Times New Roman"/>
          <w:bCs/>
          <w:sz w:val="32"/>
          <w:szCs w:val="32"/>
        </w:rPr>
        <w:t>中明确具体缴费比例及分配办法；</w:t>
      </w:r>
    </w:p>
    <w:p w14:paraId="6E422B30">
      <w:pPr>
        <w:pageBreakBefore w:val="0"/>
        <w:widowControl w:val="0"/>
        <w:kinsoku/>
        <w:wordWrap/>
        <w:overflowPunct/>
        <w:topLinePunct w:val="0"/>
        <w:autoSpaceDE/>
        <w:autoSpaceDN/>
        <w:bidi w:val="0"/>
        <w:spacing w:line="560" w:lineRule="exact"/>
        <w:ind w:left="0" w:firstLine="643"/>
        <w:jc w:val="left"/>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方式2：单位缴费分配至职工个人账户的金额为职工个人缴费基数的</w:t>
      </w:r>
      <w:r>
        <w:rPr>
          <w:rFonts w:hint="default" w:ascii="Times New Roman" w:hAnsi="Times New Roman" w:eastAsia="仿宋_GB2312" w:cs="Times New Roman"/>
          <w:bCs/>
          <w:sz w:val="32"/>
          <w:szCs w:val="32"/>
          <w:u w:val="single"/>
        </w:rPr>
        <w:t xml:space="preserve">   </w:t>
      </w:r>
      <w:r>
        <w:rPr>
          <w:rFonts w:hint="default" w:ascii="Times New Roman" w:hAnsi="Times New Roman" w:eastAsia="仿宋_GB2312" w:cs="Times New Roman"/>
          <w:bCs/>
          <w:sz w:val="32"/>
          <w:szCs w:val="32"/>
        </w:rPr>
        <w:t>%，单位缴费总额为单位为参加计划职工缴费的合计金额。经测算，方案实施第一年企业缴费为</w:t>
      </w:r>
      <w:r>
        <w:rPr>
          <w:rFonts w:hint="default" w:ascii="Times New Roman" w:hAnsi="Times New Roman" w:eastAsia="仿宋_GB2312" w:cs="Times New Roman"/>
          <w:sz w:val="32"/>
          <w:szCs w:val="32"/>
          <w:u w:val="single"/>
        </w:rPr>
        <w:t>□</w:t>
      </w:r>
      <w:r>
        <w:rPr>
          <w:rFonts w:hint="default" w:ascii="Times New Roman" w:hAnsi="Times New Roman" w:eastAsia="仿宋_GB2312" w:cs="Times New Roman"/>
          <w:bCs/>
          <w:sz w:val="32"/>
          <w:szCs w:val="32"/>
          <w:u w:val="single"/>
        </w:rPr>
        <w:t>本年度、</w:t>
      </w:r>
      <w:r>
        <w:rPr>
          <w:rFonts w:hint="default" w:ascii="Times New Roman" w:hAnsi="Times New Roman" w:eastAsia="仿宋_GB2312" w:cs="Times New Roman"/>
          <w:sz w:val="32"/>
          <w:szCs w:val="32"/>
          <w:u w:val="single"/>
        </w:rPr>
        <w:t>□</w:t>
      </w:r>
      <w:r>
        <w:rPr>
          <w:rFonts w:hint="default" w:ascii="Times New Roman" w:hAnsi="Times New Roman" w:eastAsia="仿宋_GB2312" w:cs="Times New Roman"/>
          <w:bCs/>
          <w:sz w:val="32"/>
          <w:szCs w:val="32"/>
          <w:u w:val="single"/>
        </w:rPr>
        <w:t>上年度</w:t>
      </w:r>
      <w:r>
        <w:rPr>
          <w:rFonts w:hint="default" w:ascii="Times New Roman" w:hAnsi="Times New Roman" w:eastAsia="仿宋_GB2312" w:cs="Times New Roman"/>
          <w:bCs/>
          <w:sz w:val="32"/>
          <w:szCs w:val="32"/>
        </w:rPr>
        <w:t>工资总额的</w:t>
      </w:r>
      <w:r>
        <w:rPr>
          <w:rFonts w:hint="default" w:ascii="Times New Roman" w:hAnsi="Times New Roman" w:eastAsia="仿宋_GB2312" w:cs="Times New Roman"/>
          <w:bCs/>
          <w:sz w:val="32"/>
          <w:szCs w:val="32"/>
          <w:u w:val="single"/>
        </w:rPr>
        <w:t xml:space="preserve">   </w:t>
      </w:r>
      <w:r>
        <w:rPr>
          <w:rFonts w:hint="default" w:ascii="Times New Roman" w:hAnsi="Times New Roman" w:eastAsia="仿宋_GB2312" w:cs="Times New Roman"/>
          <w:bCs/>
          <w:sz w:val="32"/>
          <w:szCs w:val="32"/>
        </w:rPr>
        <w:t>%；</w:t>
      </w:r>
    </w:p>
    <w:p w14:paraId="38174C00">
      <w:pPr>
        <w:pageBreakBefore w:val="0"/>
        <w:widowControl w:val="0"/>
        <w:kinsoku/>
        <w:wordWrap/>
        <w:overflowPunct/>
        <w:topLinePunct w:val="0"/>
        <w:autoSpaceDE/>
        <w:autoSpaceDN/>
        <w:bidi w:val="0"/>
        <w:spacing w:line="560" w:lineRule="exact"/>
        <w:ind w:left="0" w:firstLine="643"/>
        <w:jc w:val="left"/>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方式3：</w:t>
      </w:r>
      <w:r>
        <w:rPr>
          <w:rFonts w:hint="default" w:ascii="Times New Roman" w:hAnsi="Times New Roman" w:eastAsia="仿宋_GB2312" w:cs="Times New Roman"/>
          <w:sz w:val="32"/>
          <w:szCs w:val="32"/>
        </w:rPr>
        <w:t>单位年缴费总额为</w:t>
      </w:r>
      <w:r>
        <w:rPr>
          <w:rFonts w:hint="default" w:ascii="Times New Roman" w:hAnsi="Times New Roman" w:eastAsia="仿宋_GB2312" w:cs="Times New Roman"/>
          <w:sz w:val="32"/>
          <w:szCs w:val="32"/>
          <w:u w:val="single"/>
        </w:rPr>
        <w:t>□</w:t>
      </w:r>
      <w:r>
        <w:rPr>
          <w:rFonts w:hint="default" w:ascii="Times New Roman" w:hAnsi="Times New Roman" w:eastAsia="仿宋_GB2312" w:cs="Times New Roman"/>
          <w:bCs/>
          <w:sz w:val="32"/>
          <w:szCs w:val="32"/>
          <w:u w:val="single"/>
        </w:rPr>
        <w:t>本年度、</w:t>
      </w:r>
      <w:r>
        <w:rPr>
          <w:rFonts w:hint="default" w:ascii="Times New Roman" w:hAnsi="Times New Roman" w:eastAsia="仿宋_GB2312" w:cs="Times New Roman"/>
          <w:sz w:val="32"/>
          <w:szCs w:val="32"/>
          <w:u w:val="single"/>
        </w:rPr>
        <w:t>□</w:t>
      </w:r>
      <w:r>
        <w:rPr>
          <w:rFonts w:hint="default" w:ascii="Times New Roman" w:hAnsi="Times New Roman" w:eastAsia="仿宋_GB2312" w:cs="Times New Roman"/>
          <w:bCs/>
          <w:sz w:val="32"/>
          <w:szCs w:val="32"/>
          <w:u w:val="single"/>
        </w:rPr>
        <w:t>上年度</w:t>
      </w:r>
      <w:r>
        <w:rPr>
          <w:rFonts w:hint="default" w:ascii="Times New Roman" w:hAnsi="Times New Roman" w:eastAsia="仿宋_GB2312" w:cs="Times New Roman"/>
          <w:sz w:val="32"/>
          <w:szCs w:val="32"/>
        </w:rPr>
        <w:t>工资总额的</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%，按照参加计划职工个人缴费基数的</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%分配至职工个人账户，剩余部分记入企业账户；</w:t>
      </w:r>
      <w:r>
        <w:rPr>
          <w:rFonts w:hint="default" w:ascii="Times New Roman" w:hAnsi="Times New Roman" w:eastAsia="仿宋_GB2312" w:cs="Times New Roman"/>
          <w:bCs/>
          <w:sz w:val="32"/>
          <w:szCs w:val="32"/>
        </w:rPr>
        <w:t xml:space="preserve"> </w:t>
      </w:r>
    </w:p>
    <w:p w14:paraId="2B0B57CF">
      <w:pPr>
        <w:pageBreakBefore w:val="0"/>
        <w:widowControl w:val="0"/>
        <w:kinsoku/>
        <w:wordWrap/>
        <w:overflowPunct/>
        <w:topLinePunct w:val="0"/>
        <w:autoSpaceDE/>
        <w:autoSpaceDN/>
        <w:bidi w:val="0"/>
        <w:spacing w:line="560" w:lineRule="exact"/>
        <w:ind w:left="0"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Cs/>
          <w:sz w:val="32"/>
          <w:szCs w:val="32"/>
        </w:rPr>
        <w:t>方式4：</w:t>
      </w:r>
      <w:r>
        <w:rPr>
          <w:rFonts w:hint="default" w:ascii="Times New Roman" w:hAnsi="Times New Roman" w:eastAsia="仿宋_GB2312" w:cs="Times New Roman"/>
          <w:sz w:val="32"/>
          <w:szCs w:val="32"/>
        </w:rPr>
        <w:t>单位年缴费总额为</w:t>
      </w:r>
      <w:r>
        <w:rPr>
          <w:rFonts w:hint="default" w:ascii="Times New Roman" w:hAnsi="Times New Roman" w:eastAsia="仿宋_GB2312" w:cs="Times New Roman"/>
          <w:sz w:val="32"/>
          <w:szCs w:val="32"/>
          <w:u w:val="single"/>
        </w:rPr>
        <w:t>□</w:t>
      </w:r>
      <w:r>
        <w:rPr>
          <w:rFonts w:hint="default" w:ascii="Times New Roman" w:hAnsi="Times New Roman" w:eastAsia="仿宋_GB2312" w:cs="Times New Roman"/>
          <w:bCs/>
          <w:sz w:val="32"/>
          <w:szCs w:val="32"/>
          <w:u w:val="single"/>
        </w:rPr>
        <w:t>本年度、</w:t>
      </w:r>
      <w:r>
        <w:rPr>
          <w:rFonts w:hint="default" w:ascii="Times New Roman" w:hAnsi="Times New Roman" w:eastAsia="仿宋_GB2312" w:cs="Times New Roman"/>
          <w:sz w:val="32"/>
          <w:szCs w:val="32"/>
          <w:u w:val="single"/>
        </w:rPr>
        <w:t>□</w:t>
      </w:r>
      <w:r>
        <w:rPr>
          <w:rFonts w:hint="default" w:ascii="Times New Roman" w:hAnsi="Times New Roman" w:eastAsia="仿宋_GB2312" w:cs="Times New Roman"/>
          <w:bCs/>
          <w:sz w:val="32"/>
          <w:szCs w:val="32"/>
          <w:u w:val="single"/>
        </w:rPr>
        <w:t>上年度</w:t>
      </w:r>
      <w:r>
        <w:rPr>
          <w:rFonts w:hint="default" w:ascii="Times New Roman" w:hAnsi="Times New Roman" w:eastAsia="仿宋_GB2312" w:cs="Times New Roman"/>
          <w:sz w:val="32"/>
          <w:szCs w:val="32"/>
        </w:rPr>
        <w:t>工资总额的</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%，按照职工个人缴费基数的</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%分配至职工个人账户，剩余部分记入企业账户，用以对本单位建</w:t>
      </w:r>
      <w:r>
        <w:rPr>
          <w:rFonts w:hint="eastAsia" w:ascii="Times New Roman" w:hAnsi="Times New Roman" w:eastAsia="仿宋_GB2312" w:cs="Times New Roman"/>
          <w:sz w:val="32"/>
          <w:szCs w:val="32"/>
          <w:lang w:eastAsia="zh-CN"/>
        </w:rPr>
        <w:t>立企业人才</w:t>
      </w:r>
      <w:r>
        <w:rPr>
          <w:rFonts w:hint="default" w:ascii="Times New Roman" w:hAnsi="Times New Roman" w:eastAsia="仿宋_GB2312" w:cs="Times New Roman"/>
          <w:sz w:val="32"/>
          <w:szCs w:val="32"/>
        </w:rPr>
        <w:t>年金后</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年内退休且退休时企业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年金个人账户中单位缴费部分及投资收益积累额</w:t>
      </w:r>
      <w:r>
        <w:rPr>
          <w:rStyle w:val="15"/>
          <w:rFonts w:hint="default" w:ascii="Times New Roman" w:hAnsi="Times New Roman" w:eastAsia="仿宋_GB2312" w:cs="Times New Roman"/>
          <w:sz w:val="32"/>
          <w:szCs w:val="32"/>
        </w:rPr>
        <w:footnoteReference w:id="6"/>
      </w:r>
      <w:r>
        <w:rPr>
          <w:rFonts w:hint="default" w:ascii="Times New Roman" w:hAnsi="Times New Roman" w:eastAsia="仿宋_GB2312" w:cs="Times New Roman"/>
          <w:sz w:val="32"/>
          <w:szCs w:val="32"/>
        </w:rPr>
        <w:t>达不到本单位建立</w:t>
      </w:r>
      <w:r>
        <w:rPr>
          <w:rFonts w:hint="eastAsia" w:ascii="Times New Roman" w:hAnsi="Times New Roman" w:eastAsia="仿宋_GB2312" w:cs="Times New Roman"/>
          <w:sz w:val="32"/>
          <w:szCs w:val="32"/>
          <w:lang w:eastAsia="zh-CN"/>
        </w:rPr>
        <w:t>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年金前自行发放的养老性质补贴标准的职工</w:t>
      </w:r>
      <w:r>
        <w:rPr>
          <w:rStyle w:val="15"/>
          <w:rFonts w:hint="default" w:ascii="Times New Roman" w:hAnsi="Times New Roman" w:eastAsia="仿宋_GB2312" w:cs="Times New Roman"/>
          <w:sz w:val="32"/>
          <w:szCs w:val="32"/>
        </w:rPr>
        <w:footnoteReference w:id="7"/>
      </w:r>
      <w:r>
        <w:rPr>
          <w:rFonts w:hint="default" w:ascii="Times New Roman" w:hAnsi="Times New Roman" w:eastAsia="仿宋_GB2312" w:cs="Times New Roman"/>
          <w:sz w:val="32"/>
          <w:szCs w:val="32"/>
        </w:rPr>
        <w:t>的补偿。</w:t>
      </w:r>
    </w:p>
    <w:p w14:paraId="3BC2884C">
      <w:pPr>
        <w:pageBreakBefore w:val="0"/>
        <w:widowControl w:val="0"/>
        <w:kinsoku/>
        <w:wordWrap/>
        <w:overflowPunct/>
        <w:topLinePunct w:val="0"/>
        <w:autoSpaceDE/>
        <w:autoSpaceDN/>
        <w:bidi w:val="0"/>
        <w:spacing w:line="560" w:lineRule="exact"/>
        <w:ind w:left="0"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补偿资金发放办法为：</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w:t>
      </w:r>
    </w:p>
    <w:p w14:paraId="7FD2B7E1">
      <w:pPr>
        <w:pageBreakBefore w:val="0"/>
        <w:widowControl w:val="0"/>
        <w:kinsoku/>
        <w:wordWrap/>
        <w:overflowPunct/>
        <w:topLinePunct w:val="0"/>
        <w:autoSpaceDE/>
        <w:autoSpaceDN/>
        <w:bidi w:val="0"/>
        <w:spacing w:line="560" w:lineRule="exact"/>
        <w:ind w:left="0"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企业账户补偿资金完成积累后，单位调整单位缴费分配办法，履行本方案第三十二条规定程序后实施。</w:t>
      </w:r>
    </w:p>
    <w:p w14:paraId="2FEADF49">
      <w:pPr>
        <w:pageBreakBefore w:val="0"/>
        <w:widowControl w:val="0"/>
        <w:kinsoku/>
        <w:wordWrap/>
        <w:overflowPunct/>
        <w:topLinePunct w:val="0"/>
        <w:autoSpaceDE/>
        <w:autoSpaceDN/>
        <w:bidi w:val="0"/>
        <w:spacing w:line="560" w:lineRule="exact"/>
        <w:ind w:left="0"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方式5：</w:t>
      </w:r>
      <w:r>
        <w:rPr>
          <w:rFonts w:hint="default" w:ascii="Times New Roman" w:hAnsi="Times New Roman" w:eastAsia="仿宋_GB2312" w:cs="Times New Roman"/>
          <w:sz w:val="32"/>
          <w:szCs w:val="32"/>
          <w:u w:val="single"/>
        </w:rPr>
        <w:t>（其他方式）</w:t>
      </w:r>
      <w:r>
        <w:rPr>
          <w:rFonts w:hint="default" w:ascii="Times New Roman" w:hAnsi="Times New Roman" w:eastAsia="仿宋_GB2312" w:cs="Times New Roman"/>
          <w:sz w:val="32"/>
          <w:szCs w:val="32"/>
        </w:rPr>
        <w:t>。</w:t>
      </w:r>
    </w:p>
    <w:p w14:paraId="3F8FD32C">
      <w:pPr>
        <w:pageBreakBefore w:val="0"/>
        <w:widowControl w:val="0"/>
        <w:kinsoku/>
        <w:wordWrap/>
        <w:overflowPunct/>
        <w:topLinePunct w:val="0"/>
        <w:autoSpaceDE/>
        <w:autoSpaceDN/>
        <w:bidi w:val="0"/>
        <w:spacing w:line="560" w:lineRule="exact"/>
        <w:ind w:left="0" w:firstLine="643"/>
        <w:jc w:val="left"/>
        <w:textAlignment w:val="auto"/>
        <w:rPr>
          <w:rFonts w:hint="default" w:ascii="Times New Roman" w:hAnsi="Times New Roman" w:eastAsia="仿宋_GB2312" w:cs="Times New Roman"/>
          <w:sz w:val="32"/>
          <w:szCs w:val="32"/>
          <w:u w:val="single"/>
        </w:rPr>
      </w:pPr>
      <w:r>
        <w:rPr>
          <w:rFonts w:hint="default" w:ascii="Times New Roman" w:hAnsi="Times New Roman" w:eastAsia="仿宋_GB2312" w:cs="Times New Roman"/>
          <w:b/>
          <w:sz w:val="32"/>
          <w:szCs w:val="32"/>
        </w:rPr>
        <w:t>第十二条</w:t>
      </w:r>
      <w:r>
        <w:rPr>
          <w:rFonts w:hint="default" w:ascii="Times New Roman" w:hAnsi="Times New Roman" w:eastAsia="仿宋_GB2312" w:cs="Times New Roman"/>
          <w:sz w:val="32"/>
          <w:szCs w:val="32"/>
        </w:rPr>
        <w:t xml:space="preserve">  个人缴费</w:t>
      </w:r>
      <w:r>
        <w:rPr>
          <w:rStyle w:val="15"/>
          <w:rFonts w:hint="default" w:ascii="Times New Roman" w:hAnsi="Times New Roman" w:eastAsia="仿宋_GB2312" w:cs="Times New Roman"/>
          <w:sz w:val="32"/>
          <w:szCs w:val="32"/>
        </w:rPr>
        <w:footnoteReference w:id="8"/>
      </w:r>
    </w:p>
    <w:p w14:paraId="6CF8A74B">
      <w:pPr>
        <w:pStyle w:val="16"/>
        <w:pageBreakBefore w:val="0"/>
        <w:widowControl w:val="0"/>
        <w:kinsoku/>
        <w:wordWrap/>
        <w:overflowPunct/>
        <w:topLinePunct w:val="0"/>
        <w:autoSpaceDE/>
        <w:autoSpaceDN/>
        <w:bidi w:val="0"/>
        <w:spacing w:line="560" w:lineRule="exact"/>
        <w:ind w:left="0" w:firstLine="640"/>
        <w:jc w:val="left"/>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方式1：职工个人缴费为本人缴费基数的</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w:t>
      </w:r>
      <w:r>
        <w:rPr>
          <w:rFonts w:hint="default" w:ascii="Times New Roman" w:hAnsi="Times New Roman" w:eastAsia="仿宋_GB2312" w:cs="Times New Roman"/>
          <w:bCs/>
          <w:sz w:val="32"/>
          <w:szCs w:val="32"/>
        </w:rPr>
        <w:t>职工个人缴费基数为</w:t>
      </w:r>
      <w:r>
        <w:rPr>
          <w:rFonts w:hint="default" w:ascii="Times New Roman" w:hAnsi="Times New Roman" w:eastAsia="仿宋_GB2312" w:cs="Times New Roman"/>
          <w:bCs/>
          <w:sz w:val="32"/>
          <w:szCs w:val="32"/>
          <w:u w:val="single"/>
        </w:rPr>
        <w:t xml:space="preserve">           </w:t>
      </w:r>
      <w:r>
        <w:rPr>
          <w:rFonts w:hint="eastAsia" w:ascii="Times New Roman" w:hAnsi="Times New Roman" w:eastAsia="仿宋_GB2312" w:cs="Times New Roman"/>
          <w:bCs/>
          <w:sz w:val="32"/>
          <w:szCs w:val="32"/>
          <w:lang w:val="en-US" w:eastAsia="zh-CN"/>
        </w:rPr>
        <w:t>;</w:t>
      </w:r>
    </w:p>
    <w:p w14:paraId="16DEE9BE">
      <w:pPr>
        <w:pStyle w:val="16"/>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方式2：职工个人缴费为单位为其缴费的</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w:t>
      </w:r>
    </w:p>
    <w:p w14:paraId="5C1E6A27">
      <w:pPr>
        <w:pStyle w:val="16"/>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cs="Times New Roman"/>
        </w:rPr>
      </w:pPr>
      <w:r>
        <w:rPr>
          <w:rFonts w:hint="default" w:ascii="Times New Roman" w:hAnsi="Times New Roman" w:eastAsia="仿宋_GB2312" w:cs="Times New Roman"/>
          <w:sz w:val="32"/>
          <w:szCs w:val="32"/>
        </w:rPr>
        <w:t>方式3：</w:t>
      </w:r>
      <w:r>
        <w:rPr>
          <w:rFonts w:hint="default" w:ascii="Times New Roman" w:hAnsi="Times New Roman" w:eastAsia="仿宋_GB2312" w:cs="Times New Roman"/>
          <w:sz w:val="32"/>
          <w:szCs w:val="32"/>
          <w:u w:val="single"/>
        </w:rPr>
        <w:t>（其他方式）</w:t>
      </w:r>
      <w:r>
        <w:rPr>
          <w:rFonts w:hint="default" w:ascii="Times New Roman" w:hAnsi="Times New Roman" w:eastAsia="仿宋_GB2312" w:cs="Times New Roman"/>
          <w:sz w:val="32"/>
          <w:szCs w:val="32"/>
        </w:rPr>
        <w:t>。</w:t>
      </w:r>
    </w:p>
    <w:p w14:paraId="5B94D870">
      <w:pPr>
        <w:pageBreakBefore w:val="0"/>
        <w:widowControl w:val="0"/>
        <w:kinsoku/>
        <w:wordWrap/>
        <w:overflowPunct/>
        <w:topLinePunct w:val="0"/>
        <w:autoSpaceDE/>
        <w:autoSpaceDN/>
        <w:bidi w:val="0"/>
        <w:spacing w:line="560" w:lineRule="exact"/>
        <w:ind w:left="0"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第十三条</w:t>
      </w:r>
      <w:r>
        <w:rPr>
          <w:rFonts w:hint="default" w:ascii="Times New Roman" w:hAnsi="Times New Roman" w:eastAsia="仿宋_GB2312" w:cs="Times New Roman"/>
          <w:sz w:val="32"/>
          <w:szCs w:val="32"/>
        </w:rPr>
        <w:t xml:space="preserve">  单位当期缴费分配至职工个人账户的最高额不得超过平均额的5倍。超过平均额5倍的部分，记入企业账户。</w:t>
      </w:r>
    </w:p>
    <w:p w14:paraId="08D16614">
      <w:pPr>
        <w:pageBreakBefore w:val="0"/>
        <w:widowControl w:val="0"/>
        <w:kinsoku/>
        <w:wordWrap/>
        <w:overflowPunct/>
        <w:topLinePunct w:val="0"/>
        <w:autoSpaceDE/>
        <w:autoSpaceDN/>
        <w:bidi w:val="0"/>
        <w:spacing w:line="560" w:lineRule="exact"/>
        <w:ind w:left="0"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企业账户资金不得用于抵缴未来年度单位缴费。</w:t>
      </w:r>
    </w:p>
    <w:p w14:paraId="0EE0D0BA">
      <w:pPr>
        <w:pageBreakBefore w:val="0"/>
        <w:widowControl w:val="0"/>
        <w:kinsoku/>
        <w:wordWrap/>
        <w:overflowPunct/>
        <w:topLinePunct w:val="0"/>
        <w:autoSpaceDE/>
        <w:autoSpaceDN/>
        <w:bidi w:val="0"/>
        <w:spacing w:line="560" w:lineRule="exact"/>
        <w:ind w:left="0" w:firstLine="643"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第十四条</w:t>
      </w:r>
      <w:r>
        <w:rPr>
          <w:rFonts w:hint="default" w:ascii="Times New Roman" w:hAnsi="Times New Roman" w:eastAsia="仿宋_GB2312" w:cs="Times New Roman"/>
          <w:sz w:val="32"/>
          <w:szCs w:val="32"/>
        </w:rPr>
        <w:t xml:space="preserve">  企业账户余额</w:t>
      </w:r>
      <w:r>
        <w:rPr>
          <w:rStyle w:val="15"/>
          <w:rFonts w:hint="default" w:ascii="Times New Roman" w:hAnsi="Times New Roman" w:eastAsia="仿宋_GB2312" w:cs="Times New Roman"/>
          <w:sz w:val="32"/>
          <w:szCs w:val="32"/>
        </w:rPr>
        <w:footnoteReference w:id="9"/>
      </w:r>
      <w:r>
        <w:rPr>
          <w:rFonts w:hint="default" w:ascii="Times New Roman" w:hAnsi="Times New Roman" w:eastAsia="仿宋_GB2312" w:cs="Times New Roman"/>
          <w:sz w:val="32"/>
          <w:szCs w:val="32"/>
        </w:rPr>
        <w:t>分配至职工企业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年金个人账户的方式为：</w:t>
      </w:r>
    </w:p>
    <w:p w14:paraId="1C07868E">
      <w:pPr>
        <w:pageBreakBefore w:val="0"/>
        <w:widowControl w:val="0"/>
        <w:kinsoku/>
        <w:wordWrap/>
        <w:overflowPunct/>
        <w:topLinePunct w:val="0"/>
        <w:autoSpaceDE/>
        <w:autoSpaceDN/>
        <w:bidi w:val="0"/>
        <w:spacing w:line="560" w:lineRule="exact"/>
        <w:ind w:lef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方式1：企业账户余额÷本单位企业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年金个人账户（包括□正常缴费账户、□退休支付账户、</w:t>
      </w:r>
      <w:r>
        <w:rPr>
          <w:rFonts w:hint="default" w:ascii="Times New Roman" w:hAnsi="Times New Roman" w:eastAsia="仿宋_GB2312" w:cs="Times New Roman"/>
          <w:bCs/>
          <w:sz w:val="32"/>
          <w:szCs w:val="32"/>
        </w:rPr>
        <w:t>□离职保留账户</w:t>
      </w:r>
      <w:r>
        <w:rPr>
          <w:rFonts w:hint="default" w:ascii="Times New Roman" w:hAnsi="Times New Roman" w:eastAsia="仿宋_GB2312" w:cs="Times New Roman"/>
          <w:sz w:val="32"/>
          <w:szCs w:val="32"/>
        </w:rPr>
        <w:t>，下同）数量；</w:t>
      </w:r>
    </w:p>
    <w:p w14:paraId="2E753D7F">
      <w:pPr>
        <w:pageBreakBefore w:val="0"/>
        <w:widowControl w:val="0"/>
        <w:kinsoku/>
        <w:wordWrap/>
        <w:overflowPunct/>
        <w:topLinePunct w:val="0"/>
        <w:autoSpaceDE/>
        <w:autoSpaceDN/>
        <w:bidi w:val="0"/>
        <w:spacing w:line="560" w:lineRule="exact"/>
        <w:ind w:lef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方式2：企业账户余额×（个人账户余额÷本单位企业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年金基金资产总额）；</w:t>
      </w:r>
    </w:p>
    <w:p w14:paraId="2F005BAB">
      <w:pPr>
        <w:pageBreakBefore w:val="0"/>
        <w:widowControl w:val="0"/>
        <w:kinsoku/>
        <w:wordWrap/>
        <w:overflowPunct/>
        <w:topLinePunct w:val="0"/>
        <w:autoSpaceDE/>
        <w:autoSpaceDN/>
        <w:bidi w:val="0"/>
        <w:spacing w:line="560" w:lineRule="exact"/>
        <w:ind w:lef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方式3：企业账户余额×（最后一次单位缴费划入职工个人账户金额÷最后一次单位缴费总额）；</w:t>
      </w:r>
    </w:p>
    <w:p w14:paraId="28962CD3">
      <w:pPr>
        <w:pageBreakBefore w:val="0"/>
        <w:widowControl w:val="0"/>
        <w:kinsoku/>
        <w:wordWrap/>
        <w:overflowPunct/>
        <w:topLinePunct w:val="0"/>
        <w:autoSpaceDE/>
        <w:autoSpaceDN/>
        <w:bidi w:val="0"/>
        <w:spacing w:line="560" w:lineRule="exact"/>
        <w:ind w:lef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方式4：</w:t>
      </w:r>
      <w:r>
        <w:rPr>
          <w:rFonts w:hint="default" w:ascii="Times New Roman" w:hAnsi="Times New Roman" w:eastAsia="仿宋_GB2312" w:cs="Times New Roman"/>
          <w:sz w:val="32"/>
          <w:szCs w:val="32"/>
          <w:u w:val="single"/>
        </w:rPr>
        <w:t>（其他方式）</w:t>
      </w:r>
      <w:r>
        <w:rPr>
          <w:rFonts w:hint="default" w:ascii="Times New Roman" w:hAnsi="Times New Roman" w:eastAsia="仿宋_GB2312" w:cs="Times New Roman"/>
          <w:sz w:val="32"/>
          <w:szCs w:val="32"/>
        </w:rPr>
        <w:t>。</w:t>
      </w:r>
    </w:p>
    <w:p w14:paraId="6FDA1814">
      <w:pPr>
        <w:pageBreakBefore w:val="0"/>
        <w:widowControl w:val="0"/>
        <w:kinsoku/>
        <w:wordWrap/>
        <w:overflowPunct/>
        <w:topLinePunct w:val="0"/>
        <w:autoSpaceDE/>
        <w:autoSpaceDN/>
        <w:bidi w:val="0"/>
        <w:spacing w:line="560" w:lineRule="exact"/>
        <w:ind w:left="0"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企业账户余额（□每年、□</w:t>
      </w:r>
      <w:r>
        <w:rPr>
          <w:rFonts w:hint="default" w:ascii="Times New Roman" w:hAnsi="Times New Roman" w:eastAsia="仿宋_GB2312" w:cs="Times New Roman"/>
          <w:sz w:val="32"/>
          <w:szCs w:val="32"/>
          <w:u w:val="single"/>
        </w:rPr>
        <w:t>（其他方式）</w:t>
      </w:r>
      <w:r>
        <w:rPr>
          <w:rFonts w:hint="default" w:ascii="Times New Roman" w:hAnsi="Times New Roman" w:eastAsia="仿宋_GB2312" w:cs="Times New Roman"/>
          <w:sz w:val="32"/>
          <w:szCs w:val="32"/>
        </w:rPr>
        <w:t>）分配一次，分配差距按照企业当期缴费分配差距的规定执行。</w:t>
      </w:r>
    </w:p>
    <w:p w14:paraId="261A52E0">
      <w:pPr>
        <w:pageBreakBefore w:val="0"/>
        <w:widowControl w:val="0"/>
        <w:kinsoku/>
        <w:wordWrap/>
        <w:overflowPunct/>
        <w:topLinePunct w:val="0"/>
        <w:autoSpaceDE/>
        <w:autoSpaceDN/>
        <w:bidi w:val="0"/>
        <w:spacing w:line="560" w:lineRule="exact"/>
        <w:ind w:left="0" w:firstLine="643"/>
        <w:jc w:val="left"/>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sz w:val="32"/>
          <w:szCs w:val="32"/>
        </w:rPr>
        <w:t>第十五条</w:t>
      </w: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bCs/>
          <w:sz w:val="32"/>
          <w:szCs w:val="32"/>
        </w:rPr>
        <w:t>单位按</w:t>
      </w:r>
      <w:r>
        <w:rPr>
          <w:rFonts w:hint="default" w:ascii="Times New Roman" w:hAnsi="Times New Roman" w:eastAsia="仿宋_GB2312" w:cs="Times New Roman"/>
          <w:bCs/>
          <w:sz w:val="32"/>
          <w:szCs w:val="32"/>
          <w:u w:val="single"/>
        </w:rPr>
        <w:t>（</w:t>
      </w:r>
      <w:r>
        <w:rPr>
          <w:rFonts w:hint="default" w:ascii="Times New Roman" w:hAnsi="Times New Roman" w:eastAsia="仿宋_GB2312" w:cs="Times New Roman"/>
          <w:sz w:val="32"/>
          <w:szCs w:val="32"/>
          <w:u w:val="single"/>
        </w:rPr>
        <w:t>□</w:t>
      </w:r>
      <w:r>
        <w:rPr>
          <w:rFonts w:hint="default" w:ascii="Times New Roman" w:hAnsi="Times New Roman" w:eastAsia="仿宋_GB2312" w:cs="Times New Roman"/>
          <w:bCs/>
          <w:sz w:val="32"/>
          <w:szCs w:val="32"/>
          <w:u w:val="single"/>
        </w:rPr>
        <w:t>月、</w:t>
      </w:r>
      <w:r>
        <w:rPr>
          <w:rFonts w:hint="default" w:ascii="Times New Roman" w:hAnsi="Times New Roman" w:eastAsia="仿宋_GB2312" w:cs="Times New Roman"/>
          <w:sz w:val="32"/>
          <w:szCs w:val="32"/>
          <w:u w:val="single"/>
        </w:rPr>
        <w:t>□</w:t>
      </w:r>
      <w:r>
        <w:rPr>
          <w:rFonts w:hint="default" w:ascii="Times New Roman" w:hAnsi="Times New Roman" w:eastAsia="仿宋_GB2312" w:cs="Times New Roman"/>
          <w:bCs/>
          <w:sz w:val="32"/>
          <w:szCs w:val="32"/>
          <w:u w:val="single"/>
        </w:rPr>
        <w:t>季度、</w:t>
      </w:r>
      <w:r>
        <w:rPr>
          <w:rFonts w:hint="default" w:ascii="Times New Roman" w:hAnsi="Times New Roman" w:eastAsia="仿宋_GB2312" w:cs="Times New Roman"/>
          <w:sz w:val="32"/>
          <w:szCs w:val="32"/>
          <w:u w:val="single"/>
        </w:rPr>
        <w:t>□</w:t>
      </w:r>
      <w:r>
        <w:rPr>
          <w:rFonts w:hint="default" w:ascii="Times New Roman" w:hAnsi="Times New Roman" w:eastAsia="仿宋_GB2312" w:cs="Times New Roman"/>
          <w:bCs/>
          <w:sz w:val="32"/>
          <w:szCs w:val="32"/>
          <w:u w:val="single"/>
        </w:rPr>
        <w:t>年度）</w:t>
      </w:r>
      <w:r>
        <w:rPr>
          <w:rFonts w:hint="default" w:ascii="Times New Roman" w:hAnsi="Times New Roman" w:eastAsia="仿宋_GB2312" w:cs="Times New Roman"/>
          <w:bCs/>
          <w:sz w:val="32"/>
          <w:szCs w:val="32"/>
        </w:rPr>
        <w:t>将全部缴费款项按时、足额汇至托管人开立的企业</w:t>
      </w:r>
      <w:r>
        <w:rPr>
          <w:rFonts w:hint="default" w:ascii="Times New Roman" w:hAnsi="Times New Roman" w:eastAsia="仿宋_GB2312" w:cs="Times New Roman"/>
          <w:bCs/>
          <w:sz w:val="32"/>
          <w:szCs w:val="32"/>
          <w:lang w:eastAsia="zh-CN"/>
        </w:rPr>
        <w:t>人才</w:t>
      </w:r>
      <w:r>
        <w:rPr>
          <w:rFonts w:hint="default" w:ascii="Times New Roman" w:hAnsi="Times New Roman" w:eastAsia="仿宋_GB2312" w:cs="Times New Roman"/>
          <w:bCs/>
          <w:sz w:val="32"/>
          <w:szCs w:val="32"/>
        </w:rPr>
        <w:t>年金基金受托财产托管账户。</w:t>
      </w:r>
    </w:p>
    <w:p w14:paraId="60FF7C3B">
      <w:pPr>
        <w:pStyle w:val="16"/>
        <w:pageBreakBefore w:val="0"/>
        <w:widowControl w:val="0"/>
        <w:kinsoku/>
        <w:wordWrap/>
        <w:overflowPunct/>
        <w:topLinePunct w:val="0"/>
        <w:autoSpaceDE/>
        <w:autoSpaceDN/>
        <w:bidi w:val="0"/>
        <w:spacing w:line="560" w:lineRule="exact"/>
        <w:ind w:left="0"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第十六条</w:t>
      </w:r>
      <w:r>
        <w:rPr>
          <w:rFonts w:hint="default" w:ascii="Times New Roman" w:hAnsi="Times New Roman" w:eastAsia="仿宋_GB2312" w:cs="Times New Roman"/>
          <w:sz w:val="32"/>
          <w:szCs w:val="32"/>
        </w:rPr>
        <w:t xml:space="preserve">  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年金缴费的中止、恢复和补缴</w:t>
      </w:r>
    </w:p>
    <w:p w14:paraId="09EE1CBB">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单位出现经营亏损、重组并购等特殊情况无法履行缴费义务时，经与职工一方协商，可以中止单位缴费，职工同时中止个人缴费。不能继续缴费的情况消失后单位恢复缴费，职工同时恢复个人缴费。恢复缴费后单位和职工可以视经济情况按照中止时的方案内容予以补缴。补缴年限和金额不得超过实际中止缴费的年限和金额；</w:t>
      </w:r>
    </w:p>
    <w:p w14:paraId="66575B32">
      <w:pPr>
        <w:pageBreakBefore w:val="0"/>
        <w:widowControl w:val="0"/>
        <w:kinsoku/>
        <w:wordWrap/>
        <w:overflowPunct/>
        <w:topLinePunct w:val="0"/>
        <w:autoSpaceDE/>
        <w:autoSpaceDN/>
        <w:bidi w:val="0"/>
        <w:spacing w:line="560" w:lineRule="exact"/>
        <w:ind w:lef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（二）职工由于自身原因申请中止或者恢复个人缴费，需填写《职工中止（恢复）企业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年金缴费申请表》（附件②），并经本单位确认后执行。个人中止缴费期间，单位缴费也相应中止，个人账户继续在本计划中管理；个人恢复缴费时单位缴费也同时恢复；不弥补中止缴费期间的单位和个人缴费。</w:t>
      </w:r>
    </w:p>
    <w:p w14:paraId="34403C21">
      <w:pPr>
        <w:pStyle w:val="4"/>
        <w:pageBreakBefore w:val="0"/>
        <w:widowControl w:val="0"/>
        <w:kinsoku/>
        <w:wordWrap/>
        <w:overflowPunct/>
        <w:topLinePunct w:val="0"/>
        <w:autoSpaceDE/>
        <w:autoSpaceDN/>
        <w:bidi w:val="0"/>
        <w:spacing w:before="0" w:after="0" w:line="560" w:lineRule="exact"/>
        <w:ind w:left="0"/>
        <w:jc w:val="left"/>
        <w:textAlignment w:val="auto"/>
        <w:rPr>
          <w:rFonts w:hint="default" w:ascii="Times New Roman" w:hAnsi="Times New Roman" w:cs="Times New Roman"/>
          <w:b w:val="0"/>
        </w:rPr>
      </w:pPr>
      <w:bookmarkStart w:id="28" w:name="_Toc318811834"/>
      <w:bookmarkStart w:id="29" w:name="_Toc15155"/>
      <w:bookmarkStart w:id="30" w:name="_Toc238376849"/>
      <w:bookmarkStart w:id="31" w:name="_Toc56692315"/>
      <w:bookmarkStart w:id="32" w:name="_Toc500946511"/>
      <w:bookmarkStart w:id="33" w:name="_Toc243825267"/>
    </w:p>
    <w:p w14:paraId="124BA83F">
      <w:pPr>
        <w:pStyle w:val="4"/>
        <w:pageBreakBefore w:val="0"/>
        <w:widowControl w:val="0"/>
        <w:numPr>
          <w:ilvl w:val="0"/>
          <w:numId w:val="0"/>
        </w:numPr>
        <w:kinsoku/>
        <w:wordWrap/>
        <w:overflowPunct/>
        <w:topLinePunct w:val="0"/>
        <w:autoSpaceDE/>
        <w:autoSpaceDN/>
        <w:bidi w:val="0"/>
        <w:spacing w:before="0" w:after="0" w:line="560" w:lineRule="exact"/>
        <w:jc w:val="center"/>
        <w:textAlignment w:val="auto"/>
        <w:rPr>
          <w:rFonts w:hint="default" w:ascii="Times New Roman" w:hAnsi="Times New Roman" w:cs="Times New Roman"/>
          <w:b w:val="0"/>
        </w:rPr>
      </w:pPr>
      <w:r>
        <w:rPr>
          <w:rFonts w:hint="eastAsia" w:ascii="Times New Roman" w:hAnsi="Times New Roman" w:cs="Times New Roman"/>
          <w:b w:val="0"/>
          <w:lang w:eastAsia="zh-CN"/>
        </w:rPr>
        <w:t>第四章</w:t>
      </w:r>
      <w:r>
        <w:rPr>
          <w:rFonts w:hint="eastAsia" w:ascii="Times New Roman" w:hAnsi="Times New Roman" w:cs="Times New Roman"/>
          <w:b w:val="0"/>
          <w:lang w:val="en-US" w:eastAsia="zh-CN"/>
        </w:rPr>
        <w:t xml:space="preserve"> </w:t>
      </w:r>
      <w:r>
        <w:rPr>
          <w:rFonts w:hint="default" w:ascii="Times New Roman" w:hAnsi="Times New Roman" w:cs="Times New Roman"/>
          <w:b w:val="0"/>
        </w:rPr>
        <w:t>账户管理</w:t>
      </w:r>
      <w:bookmarkEnd w:id="28"/>
      <w:bookmarkEnd w:id="29"/>
      <w:bookmarkEnd w:id="30"/>
      <w:bookmarkEnd w:id="31"/>
      <w:bookmarkEnd w:id="32"/>
      <w:bookmarkEnd w:id="33"/>
    </w:p>
    <w:p w14:paraId="142FFA51">
      <w:pPr>
        <w:keepNext w:val="0"/>
        <w:keepLines w:val="0"/>
        <w:pageBreakBefore w:val="0"/>
        <w:widowControl w:val="0"/>
        <w:kinsoku/>
        <w:wordWrap/>
        <w:overflowPunct/>
        <w:topLinePunct w:val="0"/>
        <w:autoSpaceDE/>
        <w:autoSpaceDN/>
        <w:bidi w:val="0"/>
        <w:adjustRightInd w:val="0"/>
        <w:snapToGrid w:val="0"/>
        <w:spacing w:line="560" w:lineRule="exact"/>
        <w:ind w:left="0"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第十七条</w:t>
      </w:r>
      <w:r>
        <w:rPr>
          <w:rFonts w:hint="default" w:ascii="Times New Roman" w:hAnsi="Times New Roman" w:eastAsia="仿宋_GB2312" w:cs="Times New Roman"/>
          <w:sz w:val="32"/>
          <w:szCs w:val="32"/>
        </w:rPr>
        <w:t xml:space="preserve">  本计划实行完全积累，为每一个参加职工开立企业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年金个人账户，同时建立企业账户用于记录暂未分配至个人账户的单位缴费及其投资收益。</w:t>
      </w:r>
    </w:p>
    <w:p w14:paraId="05A05CD9">
      <w:pPr>
        <w:keepNext w:val="0"/>
        <w:keepLines w:val="0"/>
        <w:pageBreakBefore w:val="0"/>
        <w:widowControl w:val="0"/>
        <w:kinsoku/>
        <w:wordWrap/>
        <w:overflowPunct/>
        <w:topLinePunct w:val="0"/>
        <w:autoSpaceDE/>
        <w:autoSpaceDN/>
        <w:bidi w:val="0"/>
        <w:adjustRightInd w:val="0"/>
        <w:snapToGrid w:val="0"/>
        <w:spacing w:line="560" w:lineRule="exact"/>
        <w:ind w:left="0"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第十八条</w:t>
      </w:r>
      <w:r>
        <w:rPr>
          <w:rFonts w:hint="default" w:ascii="Times New Roman" w:hAnsi="Times New Roman" w:eastAsia="仿宋_GB2312" w:cs="Times New Roman"/>
          <w:sz w:val="32"/>
          <w:szCs w:val="32"/>
        </w:rPr>
        <w:t xml:space="preserve">  个人账户下设单位缴费子账户和个人缴费子账户，分别记录单位缴费分配给职工个人的部分及其投资收益、职工个人缴费及其投资收益。</w:t>
      </w:r>
    </w:p>
    <w:p w14:paraId="6AD526AC">
      <w:pPr>
        <w:keepNext w:val="0"/>
        <w:keepLines w:val="0"/>
        <w:pageBreakBefore w:val="0"/>
        <w:widowControl w:val="0"/>
        <w:kinsoku/>
        <w:wordWrap/>
        <w:overflowPunct/>
        <w:topLinePunct w:val="0"/>
        <w:autoSpaceDE/>
        <w:autoSpaceDN/>
        <w:bidi w:val="0"/>
        <w:adjustRightInd w:val="0"/>
        <w:snapToGrid w:val="0"/>
        <w:spacing w:line="560" w:lineRule="exact"/>
        <w:ind w:left="0"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第十九条</w:t>
      </w:r>
      <w:r>
        <w:rPr>
          <w:rFonts w:hint="default" w:ascii="Times New Roman" w:hAnsi="Times New Roman" w:eastAsia="仿宋_GB2312" w:cs="Times New Roman"/>
          <w:sz w:val="32"/>
          <w:szCs w:val="32"/>
        </w:rPr>
        <w:t xml:space="preserve">  个人账户的转移和保留</w:t>
      </w:r>
    </w:p>
    <w:p w14:paraId="5661FA4F">
      <w:pPr>
        <w:keepNext w:val="0"/>
        <w:keepLines w:val="0"/>
        <w:pageBreakBefore w:val="0"/>
        <w:widowControl w:val="0"/>
        <w:kinsoku/>
        <w:wordWrap/>
        <w:overflowPunct/>
        <w:topLinePunct w:val="0"/>
        <w:autoSpaceDE/>
        <w:autoSpaceDN/>
        <w:bidi w:val="0"/>
        <w:adjustRightInd w:val="0"/>
        <w:snapToGrid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职工与本单位终止、解除劳动合同的，其个人账户转移或者保留。</w:t>
      </w:r>
    </w:p>
    <w:p w14:paraId="6CFAF1B7">
      <w:pPr>
        <w:keepNext w:val="0"/>
        <w:keepLines w:val="0"/>
        <w:pageBreakBefore w:val="0"/>
        <w:widowControl w:val="0"/>
        <w:kinsoku/>
        <w:wordWrap/>
        <w:overflowPunct/>
        <w:topLinePunct w:val="0"/>
        <w:autoSpaceDE/>
        <w:autoSpaceDN/>
        <w:bidi w:val="0"/>
        <w:adjustRightInd w:val="0"/>
        <w:snapToGrid w:val="0"/>
        <w:spacing w:line="560" w:lineRule="exact"/>
        <w:ind w:left="0" w:firstLine="640"/>
        <w:jc w:val="left"/>
        <w:textAlignment w:val="auto"/>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（一）职工与本单位终止、解除劳动合同，新就业单位已建立企业</w:t>
      </w:r>
      <w:r>
        <w:rPr>
          <w:rFonts w:hint="default" w:ascii="Times New Roman" w:hAnsi="Times New Roman" w:eastAsia="仿宋_GB2312" w:cs="Times New Roman"/>
          <w:sz w:val="32"/>
          <w:szCs w:val="32"/>
          <w:lang w:eastAsia="zh-CN"/>
        </w:rPr>
        <w:t>（人才、职业）</w:t>
      </w:r>
      <w:r>
        <w:rPr>
          <w:rFonts w:hint="default" w:ascii="Times New Roman" w:hAnsi="Times New Roman" w:eastAsia="仿宋_GB2312" w:cs="Times New Roman"/>
          <w:sz w:val="32"/>
          <w:szCs w:val="32"/>
        </w:rPr>
        <w:t>年金的，其个人账户权益应当转入新就业单位的企业</w:t>
      </w:r>
      <w:r>
        <w:rPr>
          <w:rFonts w:hint="default" w:ascii="Times New Roman" w:hAnsi="Times New Roman" w:eastAsia="仿宋_GB2312" w:cs="Times New Roman"/>
          <w:sz w:val="32"/>
          <w:szCs w:val="32"/>
          <w:lang w:eastAsia="zh-CN"/>
        </w:rPr>
        <w:t>（人才、职业）</w:t>
      </w:r>
      <w:r>
        <w:rPr>
          <w:rFonts w:hint="default" w:ascii="Times New Roman" w:hAnsi="Times New Roman" w:eastAsia="仿宋_GB2312" w:cs="Times New Roman"/>
          <w:sz w:val="32"/>
          <w:szCs w:val="32"/>
        </w:rPr>
        <w:t>年金计划管理；</w:t>
      </w:r>
    </w:p>
    <w:p w14:paraId="10D34768">
      <w:pPr>
        <w:keepNext w:val="0"/>
        <w:keepLines w:val="0"/>
        <w:pageBreakBefore w:val="0"/>
        <w:widowControl w:val="0"/>
        <w:kinsoku/>
        <w:wordWrap/>
        <w:overflowPunct/>
        <w:topLinePunct w:val="0"/>
        <w:autoSpaceDE/>
        <w:autoSpaceDN/>
        <w:bidi w:val="0"/>
        <w:adjustRightInd w:val="0"/>
        <w:snapToGrid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（二）职工与本单位终止、解除劳动合同，未就业、新就业单位没有建立企业</w:t>
      </w:r>
      <w:r>
        <w:rPr>
          <w:rFonts w:hint="default" w:ascii="Times New Roman" w:hAnsi="Times New Roman" w:eastAsia="仿宋_GB2312" w:cs="Times New Roman"/>
          <w:sz w:val="32"/>
          <w:szCs w:val="32"/>
          <w:lang w:eastAsia="zh-CN"/>
        </w:rPr>
        <w:t>（人才、职业）</w:t>
      </w:r>
      <w:r>
        <w:rPr>
          <w:rFonts w:hint="default" w:ascii="Times New Roman" w:hAnsi="Times New Roman" w:eastAsia="仿宋_GB2312" w:cs="Times New Roman"/>
          <w:sz w:val="32"/>
          <w:szCs w:val="32"/>
        </w:rPr>
        <w:t>年金的，其个人账户：</w:t>
      </w:r>
    </w:p>
    <w:p w14:paraId="4A754CE8">
      <w:pPr>
        <w:keepNext w:val="0"/>
        <w:keepLines w:val="0"/>
        <w:pageBreakBefore w:val="0"/>
        <w:widowControl w:val="0"/>
        <w:kinsoku/>
        <w:wordWrap/>
        <w:overflowPunct/>
        <w:topLinePunct w:val="0"/>
        <w:autoSpaceDE/>
        <w:autoSpaceDN/>
        <w:bidi w:val="0"/>
        <w:adjustRightInd w:val="0"/>
        <w:snapToGrid w:val="0"/>
        <w:spacing w:line="560" w:lineRule="exact"/>
        <w:ind w:left="0" w:firstLine="640"/>
        <w:jc w:val="left"/>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rPr>
        <w:t>方式1：转入本计划法人受托机构</w:t>
      </w:r>
      <w:r>
        <w:rPr>
          <w:rFonts w:hint="default" w:ascii="Times New Roman" w:hAnsi="Times New Roman" w:eastAsia="仿宋_GB2312" w:cs="Times New Roman"/>
          <w:sz w:val="32"/>
          <w:szCs w:val="32"/>
          <w:highlight w:val="none"/>
        </w:rPr>
        <w:t>发起的集合计划设置的保留账户统一管理。保留账户的账户管理费从职工个人账户中扣除；</w:t>
      </w:r>
    </w:p>
    <w:p w14:paraId="6280E2D7">
      <w:pPr>
        <w:keepNext w:val="0"/>
        <w:keepLines w:val="0"/>
        <w:pageBreakBefore w:val="0"/>
        <w:widowControl w:val="0"/>
        <w:kinsoku/>
        <w:wordWrap/>
        <w:overflowPunct/>
        <w:topLinePunct w:val="0"/>
        <w:autoSpaceDE/>
        <w:autoSpaceDN/>
        <w:bidi w:val="0"/>
        <w:adjustRightInd w:val="0"/>
        <w:snapToGrid w:val="0"/>
        <w:spacing w:line="560" w:lineRule="exact"/>
        <w:ind w:left="0" w:firstLine="640"/>
        <w:jc w:val="left"/>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方式2：作为保留账户在本计划中继续管理。保留账户的账户管理费</w:t>
      </w:r>
      <w:r>
        <w:rPr>
          <w:rFonts w:hint="default" w:ascii="Times New Roman" w:hAnsi="Times New Roman" w:eastAsia="仿宋_GB2312" w:cs="Times New Roman"/>
          <w:sz w:val="32"/>
          <w:szCs w:val="32"/>
          <w:highlight w:val="none"/>
          <w:u w:val="single"/>
        </w:rPr>
        <w:t>（□由本单位负担、□从职工个人账户中扣除）</w:t>
      </w:r>
      <w:r>
        <w:rPr>
          <w:rFonts w:hint="default" w:ascii="Times New Roman" w:hAnsi="Times New Roman" w:eastAsia="仿宋_GB2312" w:cs="Times New Roman"/>
          <w:sz w:val="32"/>
          <w:szCs w:val="32"/>
          <w:highlight w:val="none"/>
        </w:rPr>
        <w:t>；</w:t>
      </w:r>
    </w:p>
    <w:p w14:paraId="7C7C247D">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highlight w:val="none"/>
        </w:rPr>
        <w:t>方式3：（理事会受托管理的企业</w:t>
      </w:r>
      <w:r>
        <w:rPr>
          <w:rFonts w:hint="default" w:ascii="Times New Roman" w:hAnsi="Times New Roman" w:eastAsia="仿宋_GB2312" w:cs="Times New Roman"/>
          <w:sz w:val="32"/>
          <w:szCs w:val="32"/>
          <w:highlight w:val="none"/>
          <w:lang w:eastAsia="zh-CN"/>
        </w:rPr>
        <w:t>人才</w:t>
      </w:r>
      <w:r>
        <w:rPr>
          <w:rFonts w:hint="default" w:ascii="Times New Roman" w:hAnsi="Times New Roman" w:eastAsia="仿宋_GB2312" w:cs="Times New Roman"/>
          <w:sz w:val="32"/>
          <w:szCs w:val="32"/>
          <w:highlight w:val="none"/>
        </w:rPr>
        <w:t>年金计划）转入由本单位与职工协商选定的法人受托机构发起的集合计划设置的保</w:t>
      </w:r>
      <w:r>
        <w:rPr>
          <w:rFonts w:hint="default" w:ascii="Times New Roman" w:hAnsi="Times New Roman" w:eastAsia="仿宋_GB2312" w:cs="Times New Roman"/>
          <w:sz w:val="32"/>
          <w:szCs w:val="32"/>
        </w:rPr>
        <w:t>留账户统一管理。保留账户的账户管理费从职工个人账户中扣除；</w:t>
      </w:r>
    </w:p>
    <w:p w14:paraId="2657A7EC">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方式4：</w:t>
      </w:r>
      <w:r>
        <w:rPr>
          <w:rFonts w:hint="default" w:ascii="Times New Roman" w:hAnsi="Times New Roman" w:eastAsia="仿宋_GB2312" w:cs="Times New Roman"/>
          <w:sz w:val="32"/>
          <w:szCs w:val="32"/>
          <w:u w:val="single"/>
        </w:rPr>
        <w:t>（其他方式）</w:t>
      </w:r>
      <w:r>
        <w:rPr>
          <w:rFonts w:hint="default" w:ascii="Times New Roman" w:hAnsi="Times New Roman" w:eastAsia="仿宋_GB2312" w:cs="Times New Roman"/>
          <w:sz w:val="32"/>
          <w:szCs w:val="32"/>
        </w:rPr>
        <w:t>。</w:t>
      </w:r>
    </w:p>
    <w:p w14:paraId="19D24F3F">
      <w:pPr>
        <w:pageBreakBefore w:val="0"/>
        <w:widowControl w:val="0"/>
        <w:kinsoku/>
        <w:wordWrap/>
        <w:overflowPunct/>
        <w:topLinePunct w:val="0"/>
        <w:autoSpaceDE/>
        <w:autoSpaceDN/>
        <w:bidi w:val="0"/>
        <w:spacing w:line="560" w:lineRule="exact"/>
        <w:ind w:lef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（三）在集团公司</w:t>
      </w:r>
      <w:r>
        <w:rPr>
          <w:rStyle w:val="15"/>
          <w:rFonts w:hint="default" w:ascii="Times New Roman" w:hAnsi="Times New Roman" w:eastAsia="仿宋_GB2312" w:cs="Times New Roman"/>
          <w:sz w:val="32"/>
          <w:szCs w:val="32"/>
        </w:rPr>
        <w:footnoteReference w:id="10"/>
      </w:r>
      <w:r>
        <w:rPr>
          <w:rFonts w:hint="default" w:ascii="Times New Roman" w:hAnsi="Times New Roman" w:eastAsia="仿宋_GB2312" w:cs="Times New Roman"/>
          <w:sz w:val="32"/>
          <w:szCs w:val="32"/>
        </w:rPr>
        <w:t>内部调动新单位未实行企业</w:t>
      </w:r>
      <w:r>
        <w:rPr>
          <w:rFonts w:hint="default" w:ascii="Times New Roman" w:hAnsi="Times New Roman" w:eastAsia="仿宋_GB2312" w:cs="Times New Roman"/>
          <w:sz w:val="32"/>
          <w:szCs w:val="32"/>
          <w:lang w:eastAsia="zh-CN"/>
        </w:rPr>
        <w:t>（人才、职业）</w:t>
      </w:r>
      <w:r>
        <w:rPr>
          <w:rFonts w:hint="default" w:ascii="Times New Roman" w:hAnsi="Times New Roman" w:eastAsia="仿宋_GB2312" w:cs="Times New Roman"/>
          <w:sz w:val="32"/>
          <w:szCs w:val="32"/>
        </w:rPr>
        <w:t>年金制度的，其个人账户作为保留账户由原单位继续管理。保留账户的账户管理费</w:t>
      </w:r>
      <w:r>
        <w:rPr>
          <w:rFonts w:hint="default" w:ascii="Times New Roman" w:hAnsi="Times New Roman" w:eastAsia="仿宋_GB2312" w:cs="Times New Roman"/>
          <w:sz w:val="32"/>
          <w:szCs w:val="32"/>
          <w:u w:val="single"/>
        </w:rPr>
        <w:t>（□由原单位负担、□从职工个人账户中扣除）。</w:t>
      </w:r>
    </w:p>
    <w:p w14:paraId="27ED3F34">
      <w:pPr>
        <w:pageBreakBefore w:val="0"/>
        <w:widowControl w:val="0"/>
        <w:kinsoku/>
        <w:wordWrap/>
        <w:overflowPunct/>
        <w:topLinePunct w:val="0"/>
        <w:autoSpaceDE/>
        <w:autoSpaceDN/>
        <w:bidi w:val="0"/>
        <w:spacing w:line="560" w:lineRule="exact"/>
        <w:ind w:left="0"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第二十条</w:t>
      </w:r>
      <w:r>
        <w:rPr>
          <w:rFonts w:hint="default" w:ascii="Times New Roman" w:hAnsi="Times New Roman" w:eastAsia="仿宋_GB2312" w:cs="Times New Roman"/>
          <w:sz w:val="32"/>
          <w:szCs w:val="32"/>
        </w:rPr>
        <w:t xml:space="preserve">  满足下列条件之一时，个人账户注销：</w:t>
      </w:r>
    </w:p>
    <w:p w14:paraId="17BC96CA">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（一）职工领取完其个人账户资金；</w:t>
      </w:r>
    </w:p>
    <w:p w14:paraId="524982A1">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（二）职工身故，其个人账户余额由指定受益人或者法定继承人全部领取完毕；</w:t>
      </w:r>
    </w:p>
    <w:p w14:paraId="695F84BC">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（三）个人账户转移至新单位的企业</w:t>
      </w:r>
      <w:r>
        <w:rPr>
          <w:rFonts w:hint="default" w:ascii="Times New Roman" w:hAnsi="Times New Roman" w:eastAsia="仿宋_GB2312" w:cs="Times New Roman"/>
          <w:sz w:val="32"/>
          <w:szCs w:val="32"/>
          <w:lang w:eastAsia="zh-CN"/>
        </w:rPr>
        <w:t>（人才、职业）</w:t>
      </w:r>
      <w:r>
        <w:rPr>
          <w:rFonts w:hint="default" w:ascii="Times New Roman" w:hAnsi="Times New Roman" w:eastAsia="仿宋_GB2312" w:cs="Times New Roman"/>
          <w:sz w:val="32"/>
          <w:szCs w:val="32"/>
        </w:rPr>
        <w:t>年金计划。</w:t>
      </w:r>
    </w:p>
    <w:p w14:paraId="063103B4">
      <w:pPr>
        <w:pStyle w:val="4"/>
        <w:pageBreakBefore w:val="0"/>
        <w:widowControl w:val="0"/>
        <w:kinsoku/>
        <w:wordWrap/>
        <w:overflowPunct/>
        <w:topLinePunct w:val="0"/>
        <w:autoSpaceDE/>
        <w:autoSpaceDN/>
        <w:bidi w:val="0"/>
        <w:spacing w:before="0" w:after="0" w:line="500" w:lineRule="exact"/>
        <w:ind w:left="0"/>
        <w:jc w:val="both"/>
        <w:textAlignment w:val="auto"/>
        <w:rPr>
          <w:rFonts w:hint="default" w:ascii="Times New Roman" w:hAnsi="Times New Roman" w:cs="Times New Roman"/>
          <w:b w:val="0"/>
        </w:rPr>
      </w:pPr>
      <w:bookmarkStart w:id="34" w:name="_Toc318811836"/>
      <w:bookmarkStart w:id="35" w:name="_Toc56692316"/>
      <w:bookmarkStart w:id="36" w:name="_Toc243825269"/>
      <w:bookmarkStart w:id="37" w:name="_Toc500946512"/>
      <w:bookmarkStart w:id="38" w:name="_Toc238376851"/>
      <w:bookmarkStart w:id="39" w:name="_Toc28644"/>
    </w:p>
    <w:p w14:paraId="0C42298E">
      <w:pPr>
        <w:pStyle w:val="4"/>
        <w:pageBreakBefore w:val="0"/>
        <w:widowControl w:val="0"/>
        <w:kinsoku/>
        <w:wordWrap/>
        <w:overflowPunct/>
        <w:topLinePunct w:val="0"/>
        <w:autoSpaceDE/>
        <w:autoSpaceDN/>
        <w:bidi w:val="0"/>
        <w:spacing w:before="0" w:after="0" w:line="500" w:lineRule="exact"/>
        <w:ind w:left="0"/>
        <w:jc w:val="center"/>
        <w:textAlignment w:val="auto"/>
        <w:rPr>
          <w:rFonts w:hint="default" w:ascii="Times New Roman" w:hAnsi="Times New Roman" w:cs="Times New Roman"/>
          <w:b w:val="0"/>
        </w:rPr>
      </w:pPr>
      <w:r>
        <w:rPr>
          <w:rFonts w:hint="default" w:ascii="Times New Roman" w:hAnsi="Times New Roman" w:cs="Times New Roman"/>
          <w:b w:val="0"/>
        </w:rPr>
        <w:t>第五章  权益归属</w:t>
      </w:r>
      <w:bookmarkEnd w:id="34"/>
      <w:bookmarkEnd w:id="35"/>
      <w:bookmarkEnd w:id="36"/>
      <w:bookmarkEnd w:id="37"/>
      <w:bookmarkEnd w:id="38"/>
      <w:bookmarkEnd w:id="39"/>
    </w:p>
    <w:p w14:paraId="69849631">
      <w:pPr>
        <w:keepNext w:val="0"/>
        <w:keepLines w:val="0"/>
        <w:pageBreakBefore w:val="0"/>
        <w:widowControl w:val="0"/>
        <w:kinsoku/>
        <w:wordWrap/>
        <w:overflowPunct/>
        <w:topLinePunct w:val="0"/>
        <w:autoSpaceDE/>
        <w:autoSpaceDN/>
        <w:bidi w:val="0"/>
        <w:adjustRightInd w:val="0"/>
        <w:snapToGrid w:val="0"/>
        <w:spacing w:line="560" w:lineRule="exact"/>
        <w:ind w:left="0"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第二十一条</w:t>
      </w:r>
      <w:r>
        <w:rPr>
          <w:rFonts w:hint="default" w:ascii="Times New Roman" w:hAnsi="Times New Roman" w:eastAsia="仿宋_GB2312" w:cs="Times New Roman"/>
          <w:sz w:val="32"/>
          <w:szCs w:val="32"/>
        </w:rPr>
        <w:t xml:space="preserve">  职工企业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年金个人账户中个人缴费及其投资收益自始归属职工个人。</w:t>
      </w:r>
    </w:p>
    <w:p w14:paraId="186FE377">
      <w:pPr>
        <w:keepNext w:val="0"/>
        <w:keepLines w:val="0"/>
        <w:pageBreakBefore w:val="0"/>
        <w:widowControl w:val="0"/>
        <w:kinsoku/>
        <w:wordWrap/>
        <w:overflowPunct/>
        <w:topLinePunct w:val="0"/>
        <w:autoSpaceDE/>
        <w:autoSpaceDN/>
        <w:bidi w:val="0"/>
        <w:adjustRightInd w:val="0"/>
        <w:snapToGrid w:val="0"/>
        <w:spacing w:line="560" w:lineRule="exact"/>
        <w:ind w:left="0" w:firstLine="630" w:firstLineChars="196"/>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第二十二条</w:t>
      </w:r>
      <w:r>
        <w:rPr>
          <w:rFonts w:hint="default" w:ascii="Times New Roman" w:hAnsi="Times New Roman" w:eastAsia="仿宋_GB2312" w:cs="Times New Roman"/>
          <w:sz w:val="32"/>
          <w:szCs w:val="32"/>
        </w:rPr>
        <w:t xml:space="preserve">  职工企业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年金个人账户中单位缴费及其投资收益，按以下规则归属于职工个人。未归属于职工个人的部分，记入企业账户。</w:t>
      </w:r>
    </w:p>
    <w:tbl>
      <w:tblPr>
        <w:tblStyle w:val="11"/>
        <w:tblpPr w:leftFromText="180" w:rightFromText="180" w:vertAnchor="text" w:horzAnchor="page" w:tblpX="1897" w:tblpY="26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20"/>
        <w:gridCol w:w="3456"/>
        <w:gridCol w:w="1784"/>
      </w:tblGrid>
      <w:tr w14:paraId="6856D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3420" w:type="dxa"/>
            <w:tcBorders>
              <w:top w:val="single" w:color="auto" w:sz="4" w:space="0"/>
              <w:left w:val="single" w:color="auto" w:sz="4" w:space="0"/>
              <w:bottom w:val="single" w:color="auto" w:sz="4" w:space="0"/>
              <w:right w:val="single" w:color="auto" w:sz="4" w:space="0"/>
            </w:tcBorders>
            <w:noWrap w:val="0"/>
            <w:vAlign w:val="center"/>
          </w:tcPr>
          <w:p w14:paraId="1BF4996D">
            <w:pPr>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权益归属核算时点</w:t>
            </w:r>
          </w:p>
        </w:tc>
        <w:tc>
          <w:tcPr>
            <w:tcW w:w="3456" w:type="dxa"/>
            <w:tcBorders>
              <w:top w:val="single" w:color="auto" w:sz="4" w:space="0"/>
              <w:left w:val="single" w:color="auto" w:sz="4" w:space="0"/>
              <w:bottom w:val="single" w:color="auto" w:sz="4" w:space="0"/>
              <w:right w:val="single" w:color="auto" w:sz="4" w:space="0"/>
            </w:tcBorders>
            <w:noWrap w:val="0"/>
            <w:vAlign w:val="center"/>
          </w:tcPr>
          <w:p w14:paraId="08E53741">
            <w:pPr>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N</w:t>
            </w:r>
          </w:p>
        </w:tc>
        <w:tc>
          <w:tcPr>
            <w:tcW w:w="1784" w:type="dxa"/>
            <w:tcBorders>
              <w:top w:val="single" w:color="auto" w:sz="4" w:space="0"/>
              <w:left w:val="single" w:color="auto" w:sz="4" w:space="0"/>
              <w:bottom w:val="single" w:color="auto" w:sz="4" w:space="0"/>
              <w:right w:val="single" w:color="auto" w:sz="4" w:space="0"/>
            </w:tcBorders>
            <w:noWrap w:val="0"/>
            <w:vAlign w:val="center"/>
          </w:tcPr>
          <w:p w14:paraId="42468F1B">
            <w:pPr>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归属比例</w:t>
            </w:r>
          </w:p>
        </w:tc>
      </w:tr>
      <w:tr w14:paraId="28687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3420" w:type="dxa"/>
            <w:vMerge w:val="restart"/>
            <w:tcBorders>
              <w:top w:val="single" w:color="auto" w:sz="4" w:space="0"/>
              <w:left w:val="single" w:color="auto" w:sz="4" w:space="0"/>
              <w:bottom w:val="single" w:color="auto" w:sz="4" w:space="0"/>
              <w:right w:val="single" w:color="auto" w:sz="4" w:space="0"/>
            </w:tcBorders>
            <w:noWrap w:val="0"/>
            <w:vAlign w:val="center"/>
          </w:tcPr>
          <w:p w14:paraId="17555FEC">
            <w:pPr>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职工与本单位解除</w:t>
            </w:r>
          </w:p>
          <w:p w14:paraId="52576FDE">
            <w:pPr>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劳动合同</w:t>
            </w:r>
          </w:p>
        </w:tc>
        <w:tc>
          <w:tcPr>
            <w:tcW w:w="3456" w:type="dxa"/>
            <w:tcBorders>
              <w:top w:val="single" w:color="auto" w:sz="4" w:space="0"/>
              <w:left w:val="single" w:color="auto" w:sz="4" w:space="0"/>
              <w:bottom w:val="single" w:color="auto" w:sz="4" w:space="0"/>
              <w:right w:val="single" w:color="auto" w:sz="4" w:space="0"/>
            </w:tcBorders>
            <w:noWrap w:val="0"/>
            <w:vAlign w:val="center"/>
          </w:tcPr>
          <w:p w14:paraId="3B650046">
            <w:pPr>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N&lt; </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年</w:t>
            </w:r>
          </w:p>
        </w:tc>
        <w:tc>
          <w:tcPr>
            <w:tcW w:w="1784" w:type="dxa"/>
            <w:tcBorders>
              <w:top w:val="single" w:color="auto" w:sz="4" w:space="0"/>
              <w:left w:val="single" w:color="auto" w:sz="4" w:space="0"/>
              <w:bottom w:val="single" w:color="auto" w:sz="4" w:space="0"/>
              <w:right w:val="single" w:color="auto" w:sz="4" w:space="0"/>
            </w:tcBorders>
            <w:noWrap w:val="0"/>
            <w:vAlign w:val="center"/>
          </w:tcPr>
          <w:p w14:paraId="2FD2FC5C">
            <w:pPr>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r>
      <w:tr w14:paraId="1A84B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3420" w:type="dxa"/>
            <w:vMerge w:val="continue"/>
            <w:tcBorders>
              <w:top w:val="single" w:color="auto" w:sz="4" w:space="0"/>
              <w:left w:val="single" w:color="auto" w:sz="4" w:space="0"/>
              <w:bottom w:val="single" w:color="auto" w:sz="4" w:space="0"/>
              <w:right w:val="single" w:color="auto" w:sz="4" w:space="0"/>
            </w:tcBorders>
            <w:noWrap w:val="0"/>
            <w:vAlign w:val="center"/>
          </w:tcPr>
          <w:p w14:paraId="1D97165F">
            <w:pPr>
              <w:widowControl/>
              <w:jc w:val="left"/>
              <w:rPr>
                <w:rFonts w:hint="default" w:ascii="Times New Roman" w:hAnsi="Times New Roman" w:eastAsia="仿宋_GB2312" w:cs="Times New Roman"/>
                <w:sz w:val="28"/>
                <w:szCs w:val="28"/>
              </w:rPr>
            </w:pPr>
          </w:p>
        </w:tc>
        <w:tc>
          <w:tcPr>
            <w:tcW w:w="3456" w:type="dxa"/>
            <w:tcBorders>
              <w:top w:val="single" w:color="auto" w:sz="4" w:space="0"/>
              <w:left w:val="single" w:color="auto" w:sz="4" w:space="0"/>
              <w:bottom w:val="single" w:color="auto" w:sz="4" w:space="0"/>
              <w:right w:val="single" w:color="auto" w:sz="4" w:space="0"/>
            </w:tcBorders>
            <w:noWrap w:val="0"/>
            <w:vAlign w:val="center"/>
          </w:tcPr>
          <w:p w14:paraId="02375C62">
            <w:pPr>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年≤N&lt;</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年</w:t>
            </w:r>
          </w:p>
        </w:tc>
        <w:tc>
          <w:tcPr>
            <w:tcW w:w="1784" w:type="dxa"/>
            <w:tcBorders>
              <w:top w:val="single" w:color="auto" w:sz="4" w:space="0"/>
              <w:left w:val="single" w:color="auto" w:sz="4" w:space="0"/>
              <w:bottom w:val="single" w:color="auto" w:sz="4" w:space="0"/>
              <w:right w:val="single" w:color="auto" w:sz="4" w:space="0"/>
            </w:tcBorders>
            <w:noWrap w:val="0"/>
            <w:vAlign w:val="center"/>
          </w:tcPr>
          <w:p w14:paraId="74439C93">
            <w:pPr>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r>
      <w:tr w14:paraId="42EB5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3420" w:type="dxa"/>
            <w:vMerge w:val="continue"/>
            <w:tcBorders>
              <w:top w:val="single" w:color="auto" w:sz="4" w:space="0"/>
              <w:left w:val="single" w:color="auto" w:sz="4" w:space="0"/>
              <w:bottom w:val="single" w:color="auto" w:sz="4" w:space="0"/>
              <w:right w:val="single" w:color="auto" w:sz="4" w:space="0"/>
            </w:tcBorders>
            <w:noWrap w:val="0"/>
            <w:vAlign w:val="center"/>
          </w:tcPr>
          <w:p w14:paraId="306228C7">
            <w:pPr>
              <w:widowControl/>
              <w:jc w:val="left"/>
              <w:rPr>
                <w:rFonts w:hint="default" w:ascii="Times New Roman" w:hAnsi="Times New Roman" w:eastAsia="仿宋_GB2312" w:cs="Times New Roman"/>
                <w:sz w:val="28"/>
                <w:szCs w:val="28"/>
              </w:rPr>
            </w:pPr>
          </w:p>
        </w:tc>
        <w:tc>
          <w:tcPr>
            <w:tcW w:w="3456" w:type="dxa"/>
            <w:tcBorders>
              <w:top w:val="single" w:color="auto" w:sz="4" w:space="0"/>
              <w:left w:val="single" w:color="auto" w:sz="4" w:space="0"/>
              <w:bottom w:val="single" w:color="auto" w:sz="4" w:space="0"/>
              <w:right w:val="single" w:color="auto" w:sz="4" w:space="0"/>
            </w:tcBorders>
            <w:noWrap w:val="0"/>
            <w:vAlign w:val="center"/>
          </w:tcPr>
          <w:p w14:paraId="4640602B">
            <w:pPr>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1784" w:type="dxa"/>
            <w:tcBorders>
              <w:top w:val="single" w:color="auto" w:sz="4" w:space="0"/>
              <w:left w:val="single" w:color="auto" w:sz="4" w:space="0"/>
              <w:bottom w:val="single" w:color="auto" w:sz="4" w:space="0"/>
              <w:right w:val="single" w:color="auto" w:sz="4" w:space="0"/>
            </w:tcBorders>
            <w:noWrap w:val="0"/>
            <w:vAlign w:val="center"/>
          </w:tcPr>
          <w:p w14:paraId="42B6F867">
            <w:pPr>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r>
      <w:tr w14:paraId="0B16A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3420" w:type="dxa"/>
            <w:vMerge w:val="continue"/>
            <w:tcBorders>
              <w:top w:val="single" w:color="auto" w:sz="4" w:space="0"/>
              <w:left w:val="single" w:color="auto" w:sz="4" w:space="0"/>
              <w:bottom w:val="single" w:color="auto" w:sz="4" w:space="0"/>
              <w:right w:val="single" w:color="auto" w:sz="4" w:space="0"/>
            </w:tcBorders>
            <w:noWrap w:val="0"/>
            <w:vAlign w:val="center"/>
          </w:tcPr>
          <w:p w14:paraId="3A508BB1">
            <w:pPr>
              <w:widowControl/>
              <w:jc w:val="left"/>
              <w:rPr>
                <w:rFonts w:hint="default" w:ascii="Times New Roman" w:hAnsi="Times New Roman" w:eastAsia="仿宋_GB2312" w:cs="Times New Roman"/>
                <w:sz w:val="28"/>
                <w:szCs w:val="28"/>
              </w:rPr>
            </w:pPr>
          </w:p>
        </w:tc>
        <w:tc>
          <w:tcPr>
            <w:tcW w:w="3456" w:type="dxa"/>
            <w:tcBorders>
              <w:top w:val="single" w:color="auto" w:sz="4" w:space="0"/>
              <w:left w:val="single" w:color="auto" w:sz="4" w:space="0"/>
              <w:bottom w:val="single" w:color="auto" w:sz="4" w:space="0"/>
              <w:right w:val="single" w:color="auto" w:sz="4" w:space="0"/>
            </w:tcBorders>
            <w:noWrap w:val="0"/>
            <w:vAlign w:val="center"/>
          </w:tcPr>
          <w:p w14:paraId="3D66B594">
            <w:pPr>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N≥</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年</w:t>
            </w:r>
          </w:p>
        </w:tc>
        <w:tc>
          <w:tcPr>
            <w:tcW w:w="1784" w:type="dxa"/>
            <w:tcBorders>
              <w:top w:val="single" w:color="auto" w:sz="4" w:space="0"/>
              <w:left w:val="single" w:color="auto" w:sz="4" w:space="0"/>
              <w:bottom w:val="single" w:color="auto" w:sz="4" w:space="0"/>
              <w:right w:val="single" w:color="auto" w:sz="4" w:space="0"/>
            </w:tcBorders>
            <w:noWrap w:val="0"/>
            <w:vAlign w:val="center"/>
          </w:tcPr>
          <w:p w14:paraId="16855B0B">
            <w:pPr>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r>
      <w:tr w14:paraId="11D73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876" w:type="dxa"/>
            <w:gridSpan w:val="2"/>
            <w:tcBorders>
              <w:top w:val="single" w:color="auto" w:sz="4" w:space="0"/>
              <w:left w:val="single" w:color="auto" w:sz="4" w:space="0"/>
              <w:bottom w:val="single" w:color="auto" w:sz="4" w:space="0"/>
              <w:right w:val="single" w:color="auto" w:sz="4" w:space="0"/>
            </w:tcBorders>
            <w:noWrap w:val="0"/>
            <w:vAlign w:val="center"/>
          </w:tcPr>
          <w:p w14:paraId="3540C306">
            <w:pPr>
              <w:adjustRightInd w:val="0"/>
              <w:snapToGrid w:val="0"/>
              <w:spacing w:line="300" w:lineRule="exact"/>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企业</w:t>
            </w:r>
            <w:r>
              <w:rPr>
                <w:rFonts w:hint="default" w:ascii="Times New Roman" w:hAnsi="Times New Roman" w:eastAsia="仿宋_GB2312" w:cs="Times New Roman"/>
                <w:sz w:val="28"/>
                <w:szCs w:val="28"/>
                <w:lang w:eastAsia="zh-CN"/>
              </w:rPr>
              <w:t>人才</w:t>
            </w:r>
            <w:r>
              <w:rPr>
                <w:rFonts w:hint="default" w:ascii="Times New Roman" w:hAnsi="Times New Roman" w:eastAsia="仿宋_GB2312" w:cs="Times New Roman"/>
                <w:sz w:val="28"/>
                <w:szCs w:val="28"/>
              </w:rPr>
              <w:t>年金方案终止</w:t>
            </w:r>
          </w:p>
        </w:tc>
        <w:tc>
          <w:tcPr>
            <w:tcW w:w="1784" w:type="dxa"/>
            <w:vMerge w:val="restart"/>
            <w:tcBorders>
              <w:top w:val="single" w:color="auto" w:sz="4" w:space="0"/>
              <w:left w:val="single" w:color="auto" w:sz="4" w:space="0"/>
              <w:bottom w:val="single" w:color="auto" w:sz="4" w:space="0"/>
              <w:right w:val="single" w:color="auto" w:sz="4" w:space="0"/>
            </w:tcBorders>
            <w:noWrap w:val="0"/>
            <w:vAlign w:val="center"/>
          </w:tcPr>
          <w:p w14:paraId="4AF620AD">
            <w:pPr>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100%</w:t>
            </w:r>
          </w:p>
        </w:tc>
      </w:tr>
      <w:tr w14:paraId="10FB6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6876" w:type="dxa"/>
            <w:gridSpan w:val="2"/>
            <w:tcBorders>
              <w:top w:val="single" w:color="auto" w:sz="4" w:space="0"/>
              <w:left w:val="single" w:color="auto" w:sz="4" w:space="0"/>
              <w:bottom w:val="single" w:color="auto" w:sz="4" w:space="0"/>
              <w:right w:val="single" w:color="auto" w:sz="4" w:space="0"/>
            </w:tcBorders>
            <w:noWrap w:val="0"/>
            <w:vAlign w:val="center"/>
          </w:tcPr>
          <w:p w14:paraId="4E12A05C">
            <w:pPr>
              <w:adjustRightInd w:val="0"/>
              <w:snapToGrid w:val="0"/>
              <w:spacing w:line="300" w:lineRule="exact"/>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达到法定退休年龄、完全丧失劳动能力或者死亡</w:t>
            </w:r>
          </w:p>
        </w:tc>
        <w:tc>
          <w:tcPr>
            <w:tcW w:w="1784" w:type="dxa"/>
            <w:vMerge w:val="continue"/>
            <w:tcBorders>
              <w:top w:val="single" w:color="auto" w:sz="4" w:space="0"/>
              <w:left w:val="single" w:color="auto" w:sz="4" w:space="0"/>
              <w:bottom w:val="single" w:color="auto" w:sz="4" w:space="0"/>
              <w:right w:val="single" w:color="auto" w:sz="4" w:space="0"/>
            </w:tcBorders>
            <w:noWrap w:val="0"/>
            <w:vAlign w:val="center"/>
          </w:tcPr>
          <w:p w14:paraId="6481C4F2">
            <w:pPr>
              <w:widowControl/>
              <w:jc w:val="left"/>
              <w:rPr>
                <w:rFonts w:hint="default" w:ascii="Times New Roman" w:hAnsi="Times New Roman" w:eastAsia="仿宋_GB2312" w:cs="Times New Roman"/>
                <w:sz w:val="28"/>
                <w:szCs w:val="28"/>
              </w:rPr>
            </w:pPr>
          </w:p>
        </w:tc>
      </w:tr>
      <w:tr w14:paraId="2C8E0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6876" w:type="dxa"/>
            <w:gridSpan w:val="2"/>
            <w:tcBorders>
              <w:top w:val="single" w:color="auto" w:sz="4" w:space="0"/>
              <w:left w:val="single" w:color="auto" w:sz="4" w:space="0"/>
              <w:bottom w:val="single" w:color="auto" w:sz="4" w:space="0"/>
              <w:right w:val="single" w:color="auto" w:sz="4" w:space="0"/>
            </w:tcBorders>
            <w:noWrap w:val="0"/>
            <w:vAlign w:val="center"/>
          </w:tcPr>
          <w:p w14:paraId="1A8E6F63">
            <w:pPr>
              <w:adjustRightInd w:val="0"/>
              <w:snapToGrid w:val="0"/>
              <w:spacing w:line="300" w:lineRule="exact"/>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非因职工过错企业解除劳动合同，或者因企业违反法律规定职工解除劳动合同</w:t>
            </w:r>
          </w:p>
        </w:tc>
        <w:tc>
          <w:tcPr>
            <w:tcW w:w="1784" w:type="dxa"/>
            <w:vMerge w:val="continue"/>
            <w:tcBorders>
              <w:top w:val="single" w:color="auto" w:sz="4" w:space="0"/>
              <w:left w:val="single" w:color="auto" w:sz="4" w:space="0"/>
              <w:bottom w:val="single" w:color="auto" w:sz="4" w:space="0"/>
              <w:right w:val="single" w:color="auto" w:sz="4" w:space="0"/>
            </w:tcBorders>
            <w:noWrap w:val="0"/>
            <w:vAlign w:val="center"/>
          </w:tcPr>
          <w:p w14:paraId="00B65EFA">
            <w:pPr>
              <w:widowControl/>
              <w:jc w:val="left"/>
              <w:rPr>
                <w:rFonts w:hint="default" w:ascii="Times New Roman" w:hAnsi="Times New Roman" w:eastAsia="仿宋_GB2312" w:cs="Times New Roman"/>
                <w:sz w:val="28"/>
                <w:szCs w:val="28"/>
              </w:rPr>
            </w:pPr>
          </w:p>
        </w:tc>
      </w:tr>
      <w:tr w14:paraId="062BD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6876" w:type="dxa"/>
            <w:gridSpan w:val="2"/>
            <w:tcBorders>
              <w:top w:val="single" w:color="auto" w:sz="4" w:space="0"/>
              <w:left w:val="single" w:color="auto" w:sz="4" w:space="0"/>
              <w:bottom w:val="single" w:color="auto" w:sz="4" w:space="0"/>
              <w:right w:val="single" w:color="auto" w:sz="4" w:space="0"/>
            </w:tcBorders>
            <w:noWrap w:val="0"/>
            <w:vAlign w:val="center"/>
          </w:tcPr>
          <w:p w14:paraId="170D841F">
            <w:pPr>
              <w:adjustRightInd w:val="0"/>
              <w:snapToGrid w:val="0"/>
              <w:spacing w:line="300" w:lineRule="exact"/>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劳动合同期满，由于企业原因不再续签劳动合同</w:t>
            </w:r>
          </w:p>
        </w:tc>
        <w:tc>
          <w:tcPr>
            <w:tcW w:w="1784" w:type="dxa"/>
            <w:vMerge w:val="continue"/>
            <w:tcBorders>
              <w:top w:val="single" w:color="auto" w:sz="4" w:space="0"/>
              <w:left w:val="single" w:color="auto" w:sz="4" w:space="0"/>
              <w:bottom w:val="single" w:color="auto" w:sz="4" w:space="0"/>
              <w:right w:val="single" w:color="auto" w:sz="4" w:space="0"/>
            </w:tcBorders>
            <w:noWrap w:val="0"/>
            <w:vAlign w:val="center"/>
          </w:tcPr>
          <w:p w14:paraId="5B8133AD">
            <w:pPr>
              <w:widowControl/>
              <w:jc w:val="left"/>
              <w:rPr>
                <w:rFonts w:hint="default" w:ascii="Times New Roman" w:hAnsi="Times New Roman" w:eastAsia="仿宋_GB2312" w:cs="Times New Roman"/>
                <w:sz w:val="28"/>
                <w:szCs w:val="28"/>
              </w:rPr>
            </w:pPr>
          </w:p>
        </w:tc>
      </w:tr>
      <w:tr w14:paraId="74E67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3420" w:type="dxa"/>
            <w:tcBorders>
              <w:top w:val="single" w:color="auto" w:sz="4" w:space="0"/>
              <w:left w:val="single" w:color="auto" w:sz="4" w:space="0"/>
              <w:bottom w:val="single" w:color="auto" w:sz="4" w:space="0"/>
              <w:right w:val="single" w:color="auto" w:sz="4" w:space="0"/>
            </w:tcBorders>
            <w:noWrap w:val="0"/>
            <w:vAlign w:val="center"/>
          </w:tcPr>
          <w:p w14:paraId="18448CF2">
            <w:pPr>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（其他特殊情况）</w:t>
            </w:r>
            <w:r>
              <w:rPr>
                <w:rStyle w:val="15"/>
                <w:rFonts w:hint="default" w:ascii="Times New Roman" w:hAnsi="Times New Roman" w:eastAsia="仿宋_GB2312" w:cs="Times New Roman"/>
                <w:sz w:val="28"/>
                <w:szCs w:val="28"/>
              </w:rPr>
              <w:footnoteReference w:id="11"/>
            </w:r>
          </w:p>
        </w:tc>
        <w:tc>
          <w:tcPr>
            <w:tcW w:w="3456" w:type="dxa"/>
            <w:tcBorders>
              <w:top w:val="single" w:color="auto" w:sz="4" w:space="0"/>
              <w:left w:val="single" w:color="auto" w:sz="4" w:space="0"/>
              <w:bottom w:val="single" w:color="auto" w:sz="4" w:space="0"/>
              <w:right w:val="single" w:color="auto" w:sz="4" w:space="0"/>
            </w:tcBorders>
            <w:noWrap w:val="0"/>
            <w:vAlign w:val="center"/>
          </w:tcPr>
          <w:p w14:paraId="317285D3">
            <w:pPr>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1784" w:type="dxa"/>
            <w:vMerge w:val="continue"/>
            <w:tcBorders>
              <w:top w:val="single" w:color="auto" w:sz="4" w:space="0"/>
              <w:left w:val="single" w:color="auto" w:sz="4" w:space="0"/>
              <w:bottom w:val="single" w:color="auto" w:sz="4" w:space="0"/>
              <w:right w:val="single" w:color="auto" w:sz="4" w:space="0"/>
            </w:tcBorders>
            <w:noWrap w:val="0"/>
            <w:vAlign w:val="center"/>
          </w:tcPr>
          <w:p w14:paraId="32259E73">
            <w:pPr>
              <w:widowControl/>
              <w:jc w:val="left"/>
              <w:rPr>
                <w:rFonts w:hint="default" w:ascii="Times New Roman" w:hAnsi="Times New Roman" w:eastAsia="仿宋_GB2312" w:cs="Times New Roman"/>
                <w:sz w:val="28"/>
                <w:szCs w:val="28"/>
              </w:rPr>
            </w:pPr>
          </w:p>
        </w:tc>
      </w:tr>
      <w:tr w14:paraId="5D8C4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atLeast"/>
        </w:trPr>
        <w:tc>
          <w:tcPr>
            <w:tcW w:w="8660" w:type="dxa"/>
            <w:gridSpan w:val="3"/>
            <w:tcBorders>
              <w:top w:val="single" w:color="auto" w:sz="4" w:space="0"/>
              <w:left w:val="single" w:color="auto" w:sz="4" w:space="0"/>
              <w:bottom w:val="single" w:color="auto" w:sz="4" w:space="0"/>
              <w:right w:val="single" w:color="auto" w:sz="4" w:space="0"/>
            </w:tcBorders>
            <w:noWrap w:val="0"/>
            <w:vAlign w:val="center"/>
          </w:tcPr>
          <w:p w14:paraId="228F892D">
            <w:pPr>
              <w:adjustRightInd w:val="0"/>
              <w:snapToGrid w:val="0"/>
              <w:spacing w:line="30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备注：</w:t>
            </w:r>
          </w:p>
          <w:p w14:paraId="18EDC809">
            <w:pPr>
              <w:numPr>
                <w:ilvl w:val="0"/>
                <w:numId w:val="1"/>
              </w:numPr>
              <w:adjustRightInd w:val="0"/>
              <w:snapToGrid w:val="0"/>
              <w:spacing w:line="30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N是指在本单位的工作年限，不得超过8（含）；</w:t>
            </w:r>
          </w:p>
          <w:p w14:paraId="0F9F4561">
            <w:pPr>
              <w:numPr>
                <w:ilvl w:val="0"/>
                <w:numId w:val="1"/>
              </w:numPr>
              <w:adjustRightInd w:val="0"/>
              <w:snapToGrid w:val="0"/>
              <w:spacing w:line="30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（其他需要说明的事项）。</w:t>
            </w:r>
          </w:p>
        </w:tc>
      </w:tr>
    </w:tbl>
    <w:p w14:paraId="6B6BD5AD">
      <w:pPr>
        <w:pStyle w:val="4"/>
        <w:pageBreakBefore w:val="0"/>
        <w:numPr>
          <w:ilvl w:val="0"/>
          <w:numId w:val="0"/>
        </w:numPr>
        <w:kinsoku/>
        <w:wordWrap/>
        <w:overflowPunct/>
        <w:topLinePunct w:val="0"/>
        <w:autoSpaceDE/>
        <w:autoSpaceDN/>
        <w:bidi w:val="0"/>
        <w:adjustRightInd w:val="0"/>
        <w:snapToGrid w:val="0"/>
        <w:spacing w:before="0" w:after="0" w:line="560" w:lineRule="exact"/>
        <w:jc w:val="center"/>
        <w:textAlignment w:val="auto"/>
        <w:rPr>
          <w:rFonts w:hint="default" w:ascii="Times New Roman" w:hAnsi="Times New Roman" w:cs="Times New Roman"/>
          <w:b w:val="0"/>
        </w:rPr>
      </w:pPr>
      <w:bookmarkStart w:id="40" w:name="_Toc318811835"/>
      <w:bookmarkStart w:id="41" w:name="_Toc243825268"/>
      <w:bookmarkStart w:id="42" w:name="_Toc3153"/>
      <w:bookmarkStart w:id="43" w:name="_Toc500946513"/>
      <w:bookmarkStart w:id="44" w:name="_Toc238376850"/>
      <w:bookmarkStart w:id="45" w:name="_Toc56692317"/>
      <w:bookmarkStart w:id="46" w:name="_Toc243825270"/>
      <w:bookmarkStart w:id="47" w:name="_Toc238376852"/>
      <w:bookmarkStart w:id="48" w:name="_Toc318811837"/>
      <w:r>
        <w:rPr>
          <w:rFonts w:hint="default" w:ascii="Times New Roman" w:hAnsi="Times New Roman" w:cs="Times New Roman"/>
          <w:b w:val="0"/>
        </w:rPr>
        <w:br w:type="page"/>
      </w:r>
      <w:r>
        <w:rPr>
          <w:rFonts w:hint="eastAsia" w:ascii="Times New Roman" w:hAnsi="Times New Roman" w:cs="Times New Roman"/>
          <w:b w:val="0"/>
          <w:lang w:eastAsia="zh-CN"/>
        </w:rPr>
        <w:t>第六章</w:t>
      </w:r>
      <w:r>
        <w:rPr>
          <w:rFonts w:hint="eastAsia" w:ascii="Times New Roman" w:hAnsi="Times New Roman" w:cs="Times New Roman"/>
          <w:b w:val="0"/>
          <w:lang w:val="en-US" w:eastAsia="zh-CN"/>
        </w:rPr>
        <w:t xml:space="preserve"> </w:t>
      </w:r>
      <w:r>
        <w:rPr>
          <w:rFonts w:hint="default" w:ascii="Times New Roman" w:hAnsi="Times New Roman" w:cs="Times New Roman"/>
          <w:b w:val="0"/>
        </w:rPr>
        <w:t>基金管理</w:t>
      </w:r>
      <w:bookmarkEnd w:id="40"/>
      <w:bookmarkEnd w:id="41"/>
      <w:bookmarkEnd w:id="42"/>
      <w:bookmarkEnd w:id="43"/>
      <w:bookmarkEnd w:id="44"/>
      <w:bookmarkEnd w:id="45"/>
    </w:p>
    <w:p w14:paraId="51BA0DEA">
      <w:pPr>
        <w:pageBreakBefore w:val="0"/>
        <w:kinsoku/>
        <w:wordWrap/>
        <w:overflowPunct/>
        <w:topLinePunct w:val="0"/>
        <w:autoSpaceDE/>
        <w:autoSpaceDN/>
        <w:bidi w:val="0"/>
        <w:adjustRightInd w:val="0"/>
        <w:snapToGrid w:val="0"/>
        <w:spacing w:line="560" w:lineRule="exact"/>
        <w:ind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第二十三条</w:t>
      </w:r>
      <w:r>
        <w:rPr>
          <w:rFonts w:hint="default" w:ascii="Times New Roman" w:hAnsi="Times New Roman" w:eastAsia="仿宋_GB2312" w:cs="Times New Roman"/>
          <w:sz w:val="32"/>
          <w:szCs w:val="32"/>
        </w:rPr>
        <w:t xml:space="preserve">  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年金基金由单位缴费、职工个人缴费和投资收益组成。</w:t>
      </w:r>
    </w:p>
    <w:p w14:paraId="5DCB6F7E">
      <w:pPr>
        <w:pageBreakBefore w:val="0"/>
        <w:kinsoku/>
        <w:wordWrap/>
        <w:overflowPunct/>
        <w:topLinePunct w:val="0"/>
        <w:autoSpaceDE/>
        <w:autoSpaceDN/>
        <w:bidi w:val="0"/>
        <w:adjustRightInd w:val="0"/>
        <w:snapToGrid w:val="0"/>
        <w:spacing w:line="560" w:lineRule="exact"/>
        <w:ind w:firstLine="641"/>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第二十四条</w:t>
      </w:r>
      <w:r>
        <w:rPr>
          <w:rFonts w:hint="default" w:ascii="Times New Roman" w:hAnsi="Times New Roman" w:eastAsia="仿宋_GB2312" w:cs="Times New Roman"/>
          <w:sz w:val="32"/>
          <w:szCs w:val="32"/>
        </w:rPr>
        <w:t xml:space="preserve">  本计划采取</w:t>
      </w:r>
      <w:r>
        <w:rPr>
          <w:rFonts w:hint="default" w:ascii="Times New Roman" w:hAnsi="Times New Roman" w:eastAsia="仿宋_GB2312" w:cs="Times New Roman"/>
          <w:sz w:val="32"/>
          <w:szCs w:val="32"/>
          <w:u w:val="single"/>
        </w:rPr>
        <w:t>（□理事会受托、□法人受托）</w:t>
      </w:r>
      <w:r>
        <w:rPr>
          <w:rFonts w:hint="default" w:ascii="Times New Roman" w:hAnsi="Times New Roman" w:eastAsia="仿宋_GB2312" w:cs="Times New Roman"/>
          <w:sz w:val="32"/>
          <w:szCs w:val="32"/>
        </w:rPr>
        <w:t>管理模式。本方案所归集的企业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年金基金由</w:t>
      </w:r>
      <w:r>
        <w:rPr>
          <w:rFonts w:hint="default" w:ascii="Times New Roman" w:hAnsi="Times New Roman" w:eastAsia="仿宋_GB2312" w:cs="Times New Roman"/>
          <w:sz w:val="32"/>
          <w:szCs w:val="32"/>
          <w:u w:val="single"/>
        </w:rPr>
        <w:t>××单位</w:t>
      </w:r>
      <w:r>
        <w:rPr>
          <w:rStyle w:val="15"/>
          <w:rFonts w:hint="default" w:ascii="Times New Roman" w:hAnsi="Times New Roman" w:eastAsia="仿宋_GB2312" w:cs="Times New Roman"/>
          <w:sz w:val="32"/>
          <w:szCs w:val="32"/>
          <w:u w:val="single"/>
        </w:rPr>
        <w:footnoteReference w:id="12"/>
      </w:r>
      <w:r>
        <w:rPr>
          <w:rFonts w:hint="default" w:ascii="Times New Roman" w:hAnsi="Times New Roman" w:eastAsia="仿宋_GB2312" w:cs="Times New Roman"/>
          <w:sz w:val="32"/>
          <w:szCs w:val="32"/>
        </w:rPr>
        <w:t>委托受托人进行受托管理并签署</w:t>
      </w:r>
      <w:r>
        <w:rPr>
          <w:rFonts w:hint="eastAsia" w:ascii="Times New Roman" w:hAnsi="Times New Roman" w:eastAsia="仿宋_GB2312" w:cs="Times New Roman"/>
          <w:sz w:val="32"/>
          <w:szCs w:val="32"/>
          <w:lang w:eastAsia="zh-CN"/>
        </w:rPr>
        <w:t>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年金基金受托管理合同。由企业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年金基金受托人委托具备企业年金管理资格的托管人、账户管理人、投资管理人提供统一的相关服务。</w:t>
      </w:r>
    </w:p>
    <w:p w14:paraId="43130AA9">
      <w:pPr>
        <w:pStyle w:val="17"/>
        <w:pageBreakBefore w:val="0"/>
        <w:kinsoku/>
        <w:wordWrap/>
        <w:overflowPunct/>
        <w:topLinePunct w:val="0"/>
        <w:autoSpaceDE/>
        <w:autoSpaceDN/>
        <w:bidi w:val="0"/>
        <w:adjustRightInd w:val="0"/>
        <w:snapToGrid w:val="0"/>
        <w:spacing w:line="560" w:lineRule="exact"/>
        <w:ind w:firstLine="641"/>
        <w:jc w:val="left"/>
        <w:textAlignment w:val="auto"/>
        <w:rPr>
          <w:rFonts w:hint="default" w:ascii="Times New Roman" w:hAnsi="Times New Roman" w:eastAsia="仿宋_GB2312" w:cs="Times New Roman"/>
          <w:kern w:val="2"/>
        </w:rPr>
      </w:pPr>
      <w:r>
        <w:rPr>
          <w:rFonts w:hint="default" w:ascii="Times New Roman" w:hAnsi="Times New Roman" w:eastAsia="仿宋_GB2312" w:cs="Times New Roman"/>
          <w:b/>
          <w:kern w:val="2"/>
        </w:rPr>
        <w:t>第二十五条</w:t>
      </w:r>
      <w:r>
        <w:rPr>
          <w:rFonts w:hint="default" w:ascii="Times New Roman" w:hAnsi="Times New Roman" w:eastAsia="仿宋_GB2312" w:cs="Times New Roman"/>
        </w:rPr>
        <w:t xml:space="preserve">  </w:t>
      </w:r>
      <w:r>
        <w:rPr>
          <w:rFonts w:hint="default" w:ascii="Times New Roman" w:hAnsi="Times New Roman" w:eastAsia="仿宋_GB2312" w:cs="Times New Roman"/>
          <w:kern w:val="2"/>
        </w:rPr>
        <w:t>企业</w:t>
      </w:r>
      <w:r>
        <w:rPr>
          <w:rFonts w:hint="default" w:ascii="Times New Roman" w:hAnsi="Times New Roman" w:eastAsia="仿宋_GB2312" w:cs="Times New Roman"/>
          <w:kern w:val="2"/>
          <w:lang w:eastAsia="zh-CN"/>
        </w:rPr>
        <w:t>人才</w:t>
      </w:r>
      <w:r>
        <w:rPr>
          <w:rFonts w:hint="default" w:ascii="Times New Roman" w:hAnsi="Times New Roman" w:eastAsia="仿宋_GB2312" w:cs="Times New Roman"/>
          <w:kern w:val="2"/>
        </w:rPr>
        <w:t>年金基金的投资收益，根据企业</w:t>
      </w:r>
      <w:r>
        <w:rPr>
          <w:rFonts w:hint="default" w:ascii="Times New Roman" w:hAnsi="Times New Roman" w:eastAsia="仿宋_GB2312" w:cs="Times New Roman"/>
          <w:kern w:val="2"/>
          <w:lang w:eastAsia="zh-CN"/>
        </w:rPr>
        <w:t>人才</w:t>
      </w:r>
      <w:r>
        <w:rPr>
          <w:rFonts w:hint="default" w:ascii="Times New Roman" w:hAnsi="Times New Roman" w:eastAsia="仿宋_GB2312" w:cs="Times New Roman"/>
          <w:kern w:val="2"/>
        </w:rPr>
        <w:t>年金基金单位净值，按周或者按日足额分别记入个人账户和企业账户。</w:t>
      </w:r>
    </w:p>
    <w:p w14:paraId="208969BB">
      <w:pPr>
        <w:pageBreakBefore w:val="0"/>
        <w:kinsoku/>
        <w:wordWrap/>
        <w:overflowPunct/>
        <w:topLinePunct w:val="0"/>
        <w:autoSpaceDE/>
        <w:autoSpaceDN/>
        <w:bidi w:val="0"/>
        <w:adjustRightInd w:val="0"/>
        <w:snapToGrid w:val="0"/>
        <w:spacing w:line="560" w:lineRule="exact"/>
        <w:ind w:firstLine="641"/>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第二十六条</w:t>
      </w:r>
      <w:r>
        <w:rPr>
          <w:rFonts w:hint="default" w:ascii="Times New Roman" w:hAnsi="Times New Roman" w:eastAsia="仿宋_GB2312" w:cs="Times New Roman"/>
          <w:sz w:val="32"/>
          <w:szCs w:val="32"/>
        </w:rPr>
        <w:t xml:space="preserve">  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年金基金管理运营的所需费用，按照国家有关法律法规及企业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年金基金管理合同中的相关条款确定。其中正常账户的账户管理费由本单位缴纳，保留账户管理费按本方案第十九条规定执行，退休职工个人账户的账户管理费由</w:t>
      </w:r>
      <w:r>
        <w:rPr>
          <w:rFonts w:hint="default" w:ascii="Times New Roman" w:hAnsi="Times New Roman" w:eastAsia="仿宋_GB2312" w:cs="Times New Roman"/>
          <w:sz w:val="32"/>
          <w:szCs w:val="32"/>
          <w:u w:val="single"/>
        </w:rPr>
        <w:t>（□个人、□单位）</w:t>
      </w:r>
      <w:r>
        <w:rPr>
          <w:rFonts w:hint="default" w:ascii="Times New Roman" w:hAnsi="Times New Roman" w:eastAsia="仿宋_GB2312" w:cs="Times New Roman"/>
          <w:sz w:val="32"/>
          <w:szCs w:val="32"/>
        </w:rPr>
        <w:t>负担，其他费用由本单位和个人共同承担，从企业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年金基金中扣除。</w:t>
      </w:r>
    </w:p>
    <w:p w14:paraId="034CDC13">
      <w:pPr>
        <w:pageBreakBefore w:val="0"/>
        <w:kinsoku/>
        <w:wordWrap/>
        <w:overflowPunct/>
        <w:topLinePunct w:val="0"/>
        <w:autoSpaceDE/>
        <w:autoSpaceDN/>
        <w:bidi w:val="0"/>
        <w:adjustRightInd w:val="0"/>
        <w:snapToGrid w:val="0"/>
        <w:spacing w:line="560" w:lineRule="exact"/>
        <w:ind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第二十七条</w:t>
      </w:r>
      <w:r>
        <w:rPr>
          <w:rFonts w:hint="default" w:ascii="Times New Roman" w:hAnsi="Times New Roman" w:eastAsia="仿宋_GB2312" w:cs="Times New Roman"/>
          <w:sz w:val="32"/>
          <w:szCs w:val="32"/>
        </w:rPr>
        <w:t xml:space="preserve">  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年金基金实行专户管理，与委托人、受托人、账户管理人、投资管理人和托管人的自有资产或者其他资产分开管理，分别记账，不得</w:t>
      </w:r>
      <w:r>
        <w:rPr>
          <w:rFonts w:hint="eastAsia" w:ascii="Times New Roman" w:hAnsi="Times New Roman" w:eastAsia="仿宋_GB2312" w:cs="Times New Roman"/>
          <w:sz w:val="32"/>
          <w:szCs w:val="32"/>
          <w:lang w:eastAsia="zh-CN"/>
        </w:rPr>
        <w:t>挪作他用</w:t>
      </w:r>
      <w:r>
        <w:rPr>
          <w:rFonts w:hint="default" w:ascii="Times New Roman" w:hAnsi="Times New Roman" w:eastAsia="仿宋_GB2312" w:cs="Times New Roman"/>
          <w:sz w:val="32"/>
          <w:szCs w:val="32"/>
        </w:rPr>
        <w:t>。</w:t>
      </w:r>
    </w:p>
    <w:p w14:paraId="193D957B">
      <w:pPr>
        <w:pStyle w:val="4"/>
        <w:pageBreakBefore w:val="0"/>
        <w:numPr>
          <w:ilvl w:val="0"/>
          <w:numId w:val="0"/>
        </w:numPr>
        <w:kinsoku/>
        <w:wordWrap/>
        <w:overflowPunct/>
        <w:topLinePunct w:val="0"/>
        <w:autoSpaceDE/>
        <w:autoSpaceDN/>
        <w:bidi w:val="0"/>
        <w:adjustRightInd w:val="0"/>
        <w:snapToGrid w:val="0"/>
        <w:spacing w:before="0" w:after="0" w:line="560" w:lineRule="exact"/>
        <w:jc w:val="center"/>
        <w:textAlignment w:val="auto"/>
        <w:rPr>
          <w:rFonts w:hint="default" w:ascii="Times New Roman" w:hAnsi="Times New Roman" w:cs="Times New Roman"/>
          <w:b w:val="0"/>
        </w:rPr>
      </w:pPr>
      <w:bookmarkStart w:id="49" w:name="_Toc11263"/>
      <w:bookmarkStart w:id="50" w:name="_Toc56692318"/>
      <w:bookmarkStart w:id="51" w:name="_Toc500946514"/>
      <w:r>
        <w:rPr>
          <w:rFonts w:hint="eastAsia" w:ascii="Times New Roman" w:hAnsi="Times New Roman" w:cs="Times New Roman"/>
          <w:b w:val="0"/>
          <w:lang w:eastAsia="zh-CN"/>
        </w:rPr>
        <w:t>第七章</w:t>
      </w:r>
      <w:r>
        <w:rPr>
          <w:rFonts w:hint="eastAsia" w:ascii="Times New Roman" w:hAnsi="Times New Roman" w:cs="Times New Roman"/>
          <w:b w:val="0"/>
          <w:lang w:val="en-US" w:eastAsia="zh-CN"/>
        </w:rPr>
        <w:t xml:space="preserve"> </w:t>
      </w:r>
      <w:r>
        <w:rPr>
          <w:rFonts w:hint="default" w:ascii="Times New Roman" w:hAnsi="Times New Roman" w:cs="Times New Roman"/>
          <w:b w:val="0"/>
        </w:rPr>
        <w:t>待遇计发和支付方式</w:t>
      </w:r>
      <w:bookmarkEnd w:id="46"/>
      <w:bookmarkEnd w:id="47"/>
      <w:bookmarkEnd w:id="48"/>
      <w:bookmarkEnd w:id="49"/>
      <w:bookmarkEnd w:id="50"/>
      <w:bookmarkEnd w:id="51"/>
    </w:p>
    <w:p w14:paraId="60BB2636">
      <w:pPr>
        <w:pageBreakBefore w:val="0"/>
        <w:kinsoku/>
        <w:wordWrap/>
        <w:overflowPunct/>
        <w:topLinePunct w:val="0"/>
        <w:autoSpaceDE/>
        <w:autoSpaceDN/>
        <w:bidi w:val="0"/>
        <w:adjustRightInd w:val="0"/>
        <w:snapToGrid w:val="0"/>
        <w:spacing w:line="560" w:lineRule="exact"/>
        <w:ind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第二十八条</w:t>
      </w:r>
      <w:r>
        <w:rPr>
          <w:rFonts w:hint="default" w:ascii="Times New Roman" w:hAnsi="Times New Roman" w:eastAsia="仿宋_GB2312" w:cs="Times New Roman"/>
          <w:sz w:val="32"/>
          <w:szCs w:val="32"/>
        </w:rPr>
        <w:t xml:space="preserve">  本方案参加职工符合下列条件之一时，可以享受本方案规定的企业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年金待遇：</w:t>
      </w:r>
    </w:p>
    <w:p w14:paraId="684C9E9C">
      <w:pPr>
        <w:pageBreakBefore w:val="0"/>
        <w:kinsoku/>
        <w:wordWrap/>
        <w:overflowPunct/>
        <w:topLinePunct w:val="0"/>
        <w:autoSpaceDE/>
        <w:autoSpaceDN/>
        <w:bidi w:val="0"/>
        <w:adjustRightInd w:val="0"/>
        <w:snapToGrid w:val="0"/>
        <w:spacing w:line="560" w:lineRule="exact"/>
        <w:ind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（一）达到国家规定的退休年龄；</w:t>
      </w:r>
    </w:p>
    <w:p w14:paraId="4033959C">
      <w:pPr>
        <w:pageBreakBefore w:val="0"/>
        <w:kinsoku/>
        <w:wordWrap/>
        <w:overflowPunct/>
        <w:topLinePunct w:val="0"/>
        <w:autoSpaceDE/>
        <w:autoSpaceDN/>
        <w:bidi w:val="0"/>
        <w:adjustRightInd w:val="0"/>
        <w:snapToGrid w:val="0"/>
        <w:spacing w:line="560" w:lineRule="exact"/>
        <w:ind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（二）经劳动能力鉴定委员会鉴定，因病（残）完全丧失劳动能力；</w:t>
      </w:r>
    </w:p>
    <w:p w14:paraId="5BB8C06E">
      <w:pPr>
        <w:pageBreakBefore w:val="0"/>
        <w:kinsoku/>
        <w:wordWrap/>
        <w:overflowPunct/>
        <w:topLinePunct w:val="0"/>
        <w:autoSpaceDE/>
        <w:autoSpaceDN/>
        <w:bidi w:val="0"/>
        <w:adjustRightInd w:val="0"/>
        <w:snapToGrid w:val="0"/>
        <w:spacing w:line="560" w:lineRule="exact"/>
        <w:ind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（三）出国（境）定居；</w:t>
      </w:r>
    </w:p>
    <w:p w14:paraId="6EAD15F9">
      <w:pPr>
        <w:pageBreakBefore w:val="0"/>
        <w:kinsoku/>
        <w:wordWrap/>
        <w:overflowPunct/>
        <w:topLinePunct w:val="0"/>
        <w:autoSpaceDE/>
        <w:autoSpaceDN/>
        <w:bidi w:val="0"/>
        <w:adjustRightInd w:val="0"/>
        <w:snapToGrid w:val="0"/>
        <w:spacing w:line="560" w:lineRule="exact"/>
        <w:ind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（四）退休前身故。</w:t>
      </w:r>
    </w:p>
    <w:p w14:paraId="3FDC9776">
      <w:pPr>
        <w:pageBreakBefore w:val="0"/>
        <w:kinsoku/>
        <w:wordWrap/>
        <w:overflowPunct/>
        <w:topLinePunct w:val="0"/>
        <w:autoSpaceDE/>
        <w:autoSpaceDN/>
        <w:bidi w:val="0"/>
        <w:adjustRightInd w:val="0"/>
        <w:snapToGrid w:val="0"/>
        <w:spacing w:line="560" w:lineRule="exact"/>
        <w:ind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第二十九条</w:t>
      </w:r>
      <w:r>
        <w:rPr>
          <w:rFonts w:hint="default" w:ascii="Times New Roman" w:hAnsi="Times New Roman" w:eastAsia="仿宋_GB2312" w:cs="Times New Roman"/>
          <w:sz w:val="32"/>
          <w:szCs w:val="32"/>
        </w:rPr>
        <w:t xml:space="preserve">  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年金的支付方式</w:t>
      </w:r>
    </w:p>
    <w:p w14:paraId="2E52E152">
      <w:pPr>
        <w:pageBreakBefore w:val="0"/>
        <w:kinsoku/>
        <w:wordWrap/>
        <w:overflowPunct/>
        <w:topLinePunct w:val="0"/>
        <w:autoSpaceDE/>
        <w:autoSpaceDN/>
        <w:bidi w:val="0"/>
        <w:adjustRightInd w:val="0"/>
        <w:snapToGrid w:val="0"/>
        <w:spacing w:line="56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职工达到本方案第二十八条规定的企业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年金待遇领取条件后，可根据个人账户余额、个人所得税税负等情况选择按月、分次或者一次性领取企业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年金待遇，也可将本人企业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年金个人账户资金全部或者部分购买商业养老保险产品，依据保险合同领取待遇并享受相应的继承权。</w:t>
      </w:r>
    </w:p>
    <w:p w14:paraId="7D30286F">
      <w:pPr>
        <w:pageBreakBefore w:val="0"/>
        <w:kinsoku/>
        <w:wordWrap/>
        <w:overflowPunct/>
        <w:topLinePunct w:val="0"/>
        <w:autoSpaceDE/>
        <w:autoSpaceDN/>
        <w:bidi w:val="0"/>
        <w:adjustRightInd w:val="0"/>
        <w:snapToGrid w:val="0"/>
        <w:spacing w:line="560" w:lineRule="exact"/>
        <w:ind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第三十条</w:t>
      </w:r>
      <w:r>
        <w:rPr>
          <w:rFonts w:hint="default" w:ascii="Times New Roman" w:hAnsi="Times New Roman" w:eastAsia="仿宋_GB2312" w:cs="Times New Roman"/>
          <w:sz w:val="32"/>
          <w:szCs w:val="32"/>
        </w:rPr>
        <w:t xml:space="preserve">  受益人的指定和修改</w:t>
      </w:r>
    </w:p>
    <w:p w14:paraId="327FE673">
      <w:pPr>
        <w:pageBreakBefore w:val="0"/>
        <w:kinsoku/>
        <w:wordWrap/>
        <w:overflowPunct/>
        <w:topLinePunct w:val="0"/>
        <w:autoSpaceDE/>
        <w:autoSpaceDN/>
        <w:bidi w:val="0"/>
        <w:adjustRightInd w:val="0"/>
        <w:snapToGrid w:val="0"/>
        <w:spacing w:line="560" w:lineRule="exact"/>
        <w:ind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职工自动加入企业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年金方案时，应指定本人身故后企业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年金个人账户已归属权益的受益人；没有指定的，默认法定继承人为受益人。若职工需要变更受益人的，可在加入后书面申请变更。</w:t>
      </w:r>
    </w:p>
    <w:p w14:paraId="3FED674A">
      <w:pPr>
        <w:pStyle w:val="4"/>
        <w:pageBreakBefore w:val="0"/>
        <w:numPr>
          <w:ilvl w:val="0"/>
          <w:numId w:val="0"/>
        </w:numPr>
        <w:kinsoku/>
        <w:wordWrap/>
        <w:overflowPunct/>
        <w:topLinePunct w:val="0"/>
        <w:autoSpaceDE/>
        <w:autoSpaceDN/>
        <w:bidi w:val="0"/>
        <w:adjustRightInd w:val="0"/>
        <w:snapToGrid w:val="0"/>
        <w:spacing w:before="0" w:after="0" w:line="560" w:lineRule="exact"/>
        <w:jc w:val="both"/>
        <w:textAlignment w:val="auto"/>
        <w:rPr>
          <w:rFonts w:hint="eastAsia" w:ascii="Times New Roman" w:hAnsi="Times New Roman" w:cs="Times New Roman"/>
          <w:b w:val="0"/>
          <w:lang w:eastAsia="zh-CN"/>
        </w:rPr>
      </w:pPr>
      <w:bookmarkStart w:id="52" w:name="_Toc500946515"/>
      <w:bookmarkStart w:id="53" w:name="_Toc243825272"/>
      <w:bookmarkStart w:id="54" w:name="_Toc238376854"/>
      <w:bookmarkStart w:id="55" w:name="_Toc318811839"/>
      <w:bookmarkStart w:id="56" w:name="_Toc16582"/>
      <w:bookmarkStart w:id="57" w:name="_Toc56692319"/>
    </w:p>
    <w:p w14:paraId="235558D1">
      <w:pPr>
        <w:pStyle w:val="4"/>
        <w:pageBreakBefore w:val="0"/>
        <w:numPr>
          <w:ilvl w:val="0"/>
          <w:numId w:val="0"/>
        </w:numPr>
        <w:kinsoku/>
        <w:wordWrap/>
        <w:overflowPunct/>
        <w:topLinePunct w:val="0"/>
        <w:autoSpaceDE/>
        <w:autoSpaceDN/>
        <w:bidi w:val="0"/>
        <w:adjustRightInd w:val="0"/>
        <w:snapToGrid w:val="0"/>
        <w:spacing w:before="0" w:after="0" w:line="560" w:lineRule="exact"/>
        <w:jc w:val="center"/>
        <w:textAlignment w:val="auto"/>
        <w:rPr>
          <w:rFonts w:hint="default" w:ascii="Times New Roman" w:hAnsi="Times New Roman" w:cs="Times New Roman"/>
          <w:b w:val="0"/>
        </w:rPr>
      </w:pPr>
      <w:r>
        <w:rPr>
          <w:rFonts w:hint="eastAsia" w:ascii="Times New Roman" w:hAnsi="Times New Roman" w:cs="Times New Roman"/>
          <w:b w:val="0"/>
          <w:lang w:eastAsia="zh-CN"/>
        </w:rPr>
        <w:t>第八章</w:t>
      </w:r>
      <w:r>
        <w:rPr>
          <w:rFonts w:hint="eastAsia" w:ascii="Times New Roman" w:hAnsi="Times New Roman" w:cs="Times New Roman"/>
          <w:b w:val="0"/>
          <w:lang w:val="en-US" w:eastAsia="zh-CN"/>
        </w:rPr>
        <w:t xml:space="preserve"> </w:t>
      </w:r>
      <w:r>
        <w:rPr>
          <w:rFonts w:hint="default" w:ascii="Times New Roman" w:hAnsi="Times New Roman" w:cs="Times New Roman"/>
          <w:b w:val="0"/>
        </w:rPr>
        <w:t>方案的变更和终止</w:t>
      </w:r>
      <w:bookmarkEnd w:id="52"/>
      <w:bookmarkEnd w:id="53"/>
      <w:bookmarkEnd w:id="54"/>
      <w:bookmarkEnd w:id="55"/>
      <w:bookmarkEnd w:id="56"/>
      <w:bookmarkEnd w:id="57"/>
    </w:p>
    <w:p w14:paraId="55CF000B">
      <w:pPr>
        <w:pageBreakBefore w:val="0"/>
        <w:kinsoku/>
        <w:wordWrap/>
        <w:overflowPunct/>
        <w:topLinePunct w:val="0"/>
        <w:autoSpaceDE/>
        <w:autoSpaceDN/>
        <w:bidi w:val="0"/>
        <w:adjustRightInd w:val="0"/>
        <w:snapToGrid w:val="0"/>
        <w:spacing w:line="560" w:lineRule="exact"/>
        <w:ind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第三十一条</w:t>
      </w:r>
      <w:r>
        <w:rPr>
          <w:rFonts w:hint="default" w:ascii="Times New Roman" w:hAnsi="Times New Roman" w:eastAsia="仿宋_GB2312" w:cs="Times New Roman"/>
          <w:sz w:val="32"/>
          <w:szCs w:val="32"/>
        </w:rPr>
        <w:t xml:space="preserve">  本单位根据国家政策变化，以及本单位经营和企业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年金运行情况，经集体协商变更本方案。</w:t>
      </w:r>
    </w:p>
    <w:p w14:paraId="1985563E">
      <w:pPr>
        <w:pageBreakBefore w:val="0"/>
        <w:kinsoku/>
        <w:wordWrap/>
        <w:overflowPunct/>
        <w:topLinePunct w:val="0"/>
        <w:autoSpaceDE/>
        <w:autoSpaceDN/>
        <w:bidi w:val="0"/>
        <w:adjustRightInd w:val="0"/>
        <w:snapToGrid w:val="0"/>
        <w:spacing w:line="560" w:lineRule="exact"/>
        <w:ind w:firstLine="630" w:firstLineChars="196"/>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第三十二条</w:t>
      </w:r>
      <w:r>
        <w:rPr>
          <w:rFonts w:hint="default" w:ascii="Times New Roman" w:hAnsi="Times New Roman" w:eastAsia="仿宋_GB2312" w:cs="Times New Roman"/>
          <w:sz w:val="32"/>
          <w:szCs w:val="32"/>
        </w:rPr>
        <w:t xml:space="preserve">  变更本方案的程序</w:t>
      </w:r>
    </w:p>
    <w:p w14:paraId="7E56427B">
      <w:pPr>
        <w:pageBreakBefore w:val="0"/>
        <w:kinsoku/>
        <w:wordWrap/>
        <w:overflowPunct/>
        <w:topLinePunct w:val="0"/>
        <w:autoSpaceDE/>
        <w:autoSpaceDN/>
        <w:bidi w:val="0"/>
        <w:adjustRightInd w:val="0"/>
        <w:snapToGrid w:val="0"/>
        <w:spacing w:line="56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（一）企业和职工一方按照《集体合同规定》，经集体协商形成新的企业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年金方案；</w:t>
      </w:r>
    </w:p>
    <w:p w14:paraId="1113A84C">
      <w:pPr>
        <w:pageBreakBefore w:val="0"/>
        <w:kinsoku/>
        <w:wordWrap/>
        <w:overflowPunct/>
        <w:topLinePunct w:val="0"/>
        <w:autoSpaceDE/>
        <w:autoSpaceDN/>
        <w:bidi w:val="0"/>
        <w:adjustRightInd w:val="0"/>
        <w:snapToGrid w:val="0"/>
        <w:spacing w:line="560" w:lineRule="exact"/>
        <w:ind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（二）新的企业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年金方案经民主程序讨论通过；</w:t>
      </w:r>
    </w:p>
    <w:p w14:paraId="0B5DB9D7">
      <w:pPr>
        <w:pageBreakBefore w:val="0"/>
        <w:kinsoku/>
        <w:wordWrap/>
        <w:overflowPunct/>
        <w:topLinePunct w:val="0"/>
        <w:autoSpaceDE/>
        <w:autoSpaceDN/>
        <w:bidi w:val="0"/>
        <w:adjustRightInd w:val="0"/>
        <w:snapToGrid w:val="0"/>
        <w:spacing w:line="560" w:lineRule="exact"/>
        <w:ind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（三）报送人力资源和社会保障部门备案</w:t>
      </w:r>
      <w:r>
        <w:rPr>
          <w:rStyle w:val="15"/>
          <w:rFonts w:hint="default" w:ascii="Times New Roman" w:hAnsi="Times New Roman" w:eastAsia="仿宋_GB2312" w:cs="Times New Roman"/>
          <w:sz w:val="32"/>
          <w:szCs w:val="32"/>
        </w:rPr>
        <w:footnoteReference w:id="13"/>
      </w:r>
      <w:r>
        <w:rPr>
          <w:rFonts w:hint="default" w:ascii="Times New Roman" w:hAnsi="Times New Roman" w:eastAsia="仿宋_GB2312" w:cs="Times New Roman"/>
          <w:sz w:val="32"/>
          <w:szCs w:val="32"/>
        </w:rPr>
        <w:t>；</w:t>
      </w:r>
    </w:p>
    <w:p w14:paraId="1497B7C5">
      <w:pPr>
        <w:pageBreakBefore w:val="0"/>
        <w:kinsoku/>
        <w:wordWrap/>
        <w:overflowPunct/>
        <w:topLinePunct w:val="0"/>
        <w:autoSpaceDE/>
        <w:autoSpaceDN/>
        <w:bidi w:val="0"/>
        <w:adjustRightInd w:val="0"/>
        <w:snapToGrid w:val="0"/>
        <w:spacing w:line="560" w:lineRule="exact"/>
        <w:ind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（四）通知方案参加职工及受托人。</w:t>
      </w:r>
    </w:p>
    <w:p w14:paraId="20AA7300">
      <w:pPr>
        <w:pageBreakBefore w:val="0"/>
        <w:kinsoku/>
        <w:wordWrap/>
        <w:overflowPunct/>
        <w:topLinePunct w:val="0"/>
        <w:autoSpaceDE/>
        <w:autoSpaceDN/>
        <w:bidi w:val="0"/>
        <w:adjustRightInd w:val="0"/>
        <w:snapToGrid w:val="0"/>
        <w:spacing w:line="560" w:lineRule="exact"/>
        <w:ind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第三十三条</w:t>
      </w:r>
      <w:r>
        <w:rPr>
          <w:rFonts w:hint="default" w:ascii="Times New Roman" w:hAnsi="Times New Roman" w:eastAsia="仿宋_GB2312" w:cs="Times New Roman"/>
          <w:sz w:val="32"/>
          <w:szCs w:val="32"/>
        </w:rPr>
        <w:t xml:space="preserve">  出现下列情况之一时，本方案终止：</w:t>
      </w:r>
    </w:p>
    <w:p w14:paraId="29C98CC4">
      <w:pPr>
        <w:pageBreakBefore w:val="0"/>
        <w:kinsoku/>
        <w:wordWrap/>
        <w:overflowPunct/>
        <w:topLinePunct w:val="0"/>
        <w:autoSpaceDE/>
        <w:autoSpaceDN/>
        <w:bidi w:val="0"/>
        <w:adjustRightInd w:val="0"/>
        <w:snapToGrid w:val="0"/>
        <w:spacing w:line="560" w:lineRule="exact"/>
        <w:ind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（一）本单位因依法解散、被依法撤销或者被依法宣告破产等原因，致使企业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年金方案无法履行的；</w:t>
      </w:r>
    </w:p>
    <w:p w14:paraId="6DB8ECC8">
      <w:pPr>
        <w:pageBreakBefore w:val="0"/>
        <w:kinsoku/>
        <w:wordWrap/>
        <w:overflowPunct/>
        <w:topLinePunct w:val="0"/>
        <w:autoSpaceDE/>
        <w:autoSpaceDN/>
        <w:bidi w:val="0"/>
        <w:adjustRightInd w:val="0"/>
        <w:snapToGrid w:val="0"/>
        <w:spacing w:line="560" w:lineRule="exact"/>
        <w:ind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（二）因不可抗力等原因致使企业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年金方案无法履行的；</w:t>
      </w:r>
    </w:p>
    <w:p w14:paraId="1EEF754E">
      <w:pPr>
        <w:pageBreakBefore w:val="0"/>
        <w:kinsoku/>
        <w:wordWrap/>
        <w:overflowPunct/>
        <w:topLinePunct w:val="0"/>
        <w:autoSpaceDE/>
        <w:autoSpaceDN/>
        <w:bidi w:val="0"/>
        <w:adjustRightInd w:val="0"/>
        <w:snapToGrid w:val="0"/>
        <w:spacing w:line="560" w:lineRule="exact"/>
        <w:ind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（三）其他：</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w:t>
      </w:r>
    </w:p>
    <w:p w14:paraId="396B1D75">
      <w:pPr>
        <w:pageBreakBefore w:val="0"/>
        <w:kinsoku/>
        <w:wordWrap/>
        <w:overflowPunct/>
        <w:topLinePunct w:val="0"/>
        <w:autoSpaceDE/>
        <w:autoSpaceDN/>
        <w:bidi w:val="0"/>
        <w:adjustRightInd w:val="0"/>
        <w:snapToGrid w:val="0"/>
        <w:spacing w:line="560" w:lineRule="exact"/>
        <w:ind w:firstLine="643"/>
        <w:jc w:val="left"/>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b/>
          <w:sz w:val="32"/>
          <w:szCs w:val="32"/>
        </w:rPr>
        <w:t>第三十四条</w:t>
      </w:r>
      <w:r>
        <w:rPr>
          <w:rFonts w:hint="default" w:ascii="Times New Roman" w:hAnsi="Times New Roman" w:eastAsia="仿宋_GB2312" w:cs="Times New Roman"/>
          <w:sz w:val="32"/>
          <w:szCs w:val="32"/>
        </w:rPr>
        <w:t xml:space="preserve">  终止本方案的程序</w:t>
      </w:r>
    </w:p>
    <w:p w14:paraId="5A9D2AC2">
      <w:pPr>
        <w:pageBreakBefore w:val="0"/>
        <w:kinsoku/>
        <w:wordWrap/>
        <w:overflowPunct/>
        <w:topLinePunct w:val="0"/>
        <w:autoSpaceDE/>
        <w:autoSpaceDN/>
        <w:bidi w:val="0"/>
        <w:adjustRightInd w:val="0"/>
        <w:snapToGrid w:val="0"/>
        <w:spacing w:line="560" w:lineRule="exact"/>
        <w:ind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（一）经集体协商制定终止企业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年金方案。方案内容应包括终止原因、企业账户资金和个人账户处理办法等；</w:t>
      </w:r>
    </w:p>
    <w:p w14:paraId="31937DE1">
      <w:pPr>
        <w:pageBreakBefore w:val="0"/>
        <w:kinsoku/>
        <w:wordWrap/>
        <w:overflowPunct/>
        <w:topLinePunct w:val="0"/>
        <w:autoSpaceDE/>
        <w:autoSpaceDN/>
        <w:bidi w:val="0"/>
        <w:adjustRightInd w:val="0"/>
        <w:snapToGrid w:val="0"/>
        <w:spacing w:line="560" w:lineRule="exact"/>
        <w:ind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（二）终止方案经民主程序讨论通过；</w:t>
      </w:r>
    </w:p>
    <w:p w14:paraId="5C9271A4">
      <w:pPr>
        <w:pageBreakBefore w:val="0"/>
        <w:kinsoku/>
        <w:wordWrap/>
        <w:overflowPunct/>
        <w:topLinePunct w:val="0"/>
        <w:autoSpaceDE/>
        <w:autoSpaceDN/>
        <w:bidi w:val="0"/>
        <w:adjustRightInd w:val="0"/>
        <w:snapToGrid w:val="0"/>
        <w:spacing w:line="560" w:lineRule="exact"/>
        <w:ind w:firstLine="641"/>
        <w:contextualSpacing/>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（三）报送人力资源和社会保障部门备案；</w:t>
      </w:r>
    </w:p>
    <w:p w14:paraId="0026A77E">
      <w:pPr>
        <w:pageBreakBefore w:val="0"/>
        <w:kinsoku/>
        <w:wordWrap/>
        <w:overflowPunct/>
        <w:topLinePunct w:val="0"/>
        <w:autoSpaceDE/>
        <w:autoSpaceDN/>
        <w:bidi w:val="0"/>
        <w:adjustRightInd w:val="0"/>
        <w:snapToGrid w:val="0"/>
        <w:spacing w:line="560" w:lineRule="exact"/>
        <w:ind w:firstLine="641"/>
        <w:contextualSpacing/>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（四）由受托人组织清算组对企业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年金基金财产进行清算，对所有个人账户权益进行全部归属，并按照方案规定或者民主程序讨论通过的办法分配企业账户资金</w:t>
      </w:r>
      <w:r>
        <w:rPr>
          <w:rStyle w:val="15"/>
          <w:rFonts w:hint="default" w:ascii="Times New Roman" w:hAnsi="Times New Roman" w:eastAsia="仿宋_GB2312" w:cs="Times New Roman"/>
          <w:sz w:val="32"/>
          <w:szCs w:val="32"/>
        </w:rPr>
        <w:footnoteReference w:id="14"/>
      </w:r>
      <w:r>
        <w:rPr>
          <w:rFonts w:hint="default" w:ascii="Times New Roman" w:hAnsi="Times New Roman" w:eastAsia="仿宋_GB2312" w:cs="Times New Roman"/>
          <w:sz w:val="32"/>
          <w:szCs w:val="32"/>
        </w:rPr>
        <w:t>；</w:t>
      </w:r>
    </w:p>
    <w:p w14:paraId="5423BD4B">
      <w:pPr>
        <w:pStyle w:val="17"/>
        <w:pageBreakBefore w:val="0"/>
        <w:kinsoku/>
        <w:wordWrap/>
        <w:overflowPunct/>
        <w:topLinePunct w:val="0"/>
        <w:autoSpaceDE/>
        <w:autoSpaceDN/>
        <w:bidi w:val="0"/>
        <w:adjustRightInd w:val="0"/>
        <w:snapToGrid w:val="0"/>
        <w:spacing w:line="560" w:lineRule="exact"/>
        <w:ind w:firstLine="641"/>
        <w:contextualSpacing/>
        <w:jc w:val="left"/>
        <w:textAlignment w:val="auto"/>
        <w:rPr>
          <w:rFonts w:hint="default" w:ascii="Times New Roman" w:hAnsi="Times New Roman" w:cs="Times New Roman"/>
          <w:sz w:val="21"/>
          <w:szCs w:val="21"/>
        </w:rPr>
      </w:pPr>
      <w:r>
        <w:rPr>
          <w:rFonts w:hint="default" w:ascii="Times New Roman" w:hAnsi="Times New Roman" w:eastAsia="仿宋_GB2312" w:cs="Times New Roman"/>
        </w:rPr>
        <w:t>（五）将个人账户转移至协商确定的法人受托机构发起的集合计划设置的保留账户暂时管理；</w:t>
      </w:r>
    </w:p>
    <w:p w14:paraId="2F3575FB">
      <w:pPr>
        <w:pageBreakBefore w:val="0"/>
        <w:kinsoku/>
        <w:wordWrap/>
        <w:overflowPunct/>
        <w:topLinePunct w:val="0"/>
        <w:autoSpaceDE/>
        <w:autoSpaceDN/>
        <w:bidi w:val="0"/>
        <w:adjustRightInd w:val="0"/>
        <w:snapToGrid w:val="0"/>
        <w:spacing w:line="560" w:lineRule="exact"/>
        <w:ind w:firstLine="641"/>
        <w:contextualSpacing/>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（六）通知本方案参加职工及受托人。</w:t>
      </w:r>
    </w:p>
    <w:p w14:paraId="7075B076">
      <w:pPr>
        <w:pStyle w:val="4"/>
        <w:pageBreakBefore w:val="0"/>
        <w:kinsoku/>
        <w:wordWrap/>
        <w:overflowPunct/>
        <w:topLinePunct w:val="0"/>
        <w:autoSpaceDE/>
        <w:autoSpaceDN/>
        <w:bidi w:val="0"/>
        <w:adjustRightInd w:val="0"/>
        <w:snapToGrid w:val="0"/>
        <w:spacing w:before="0" w:after="0" w:line="560" w:lineRule="exact"/>
        <w:jc w:val="center"/>
        <w:textAlignment w:val="auto"/>
        <w:rPr>
          <w:rFonts w:hint="eastAsia" w:ascii="Times New Roman" w:hAnsi="Times New Roman" w:cs="Times New Roman"/>
          <w:b w:val="0"/>
          <w:lang w:eastAsia="zh-CN"/>
        </w:rPr>
      </w:pPr>
      <w:bookmarkStart w:id="58" w:name="_Toc56692320"/>
      <w:bookmarkStart w:id="59" w:name="_Toc243825271"/>
      <w:bookmarkStart w:id="60" w:name="_Toc28396"/>
      <w:bookmarkStart w:id="61" w:name="_Toc238376853"/>
      <w:bookmarkStart w:id="62" w:name="_Toc500946516"/>
      <w:bookmarkStart w:id="63" w:name="_Toc318811838"/>
      <w:bookmarkStart w:id="64" w:name="_Toc238376855"/>
      <w:bookmarkStart w:id="65" w:name="_Toc243825273"/>
      <w:bookmarkStart w:id="66" w:name="_Toc318811840"/>
    </w:p>
    <w:p w14:paraId="7BE07B23">
      <w:pPr>
        <w:pStyle w:val="4"/>
        <w:pageBreakBefore w:val="0"/>
        <w:kinsoku/>
        <w:wordWrap/>
        <w:overflowPunct/>
        <w:topLinePunct w:val="0"/>
        <w:autoSpaceDE/>
        <w:autoSpaceDN/>
        <w:bidi w:val="0"/>
        <w:adjustRightInd w:val="0"/>
        <w:snapToGrid w:val="0"/>
        <w:spacing w:before="0" w:after="0" w:line="560" w:lineRule="exact"/>
        <w:jc w:val="center"/>
        <w:textAlignment w:val="auto"/>
        <w:rPr>
          <w:rFonts w:hint="default" w:ascii="Times New Roman" w:hAnsi="Times New Roman" w:cs="Times New Roman"/>
          <w:b w:val="0"/>
        </w:rPr>
      </w:pPr>
      <w:r>
        <w:rPr>
          <w:rFonts w:hint="eastAsia" w:ascii="Times New Roman" w:hAnsi="Times New Roman" w:cs="Times New Roman"/>
          <w:b w:val="0"/>
          <w:lang w:eastAsia="zh-CN"/>
        </w:rPr>
        <w:t>第九章</w:t>
      </w:r>
      <w:r>
        <w:rPr>
          <w:rFonts w:hint="eastAsia" w:ascii="Times New Roman" w:hAnsi="Times New Roman" w:cs="Times New Roman"/>
          <w:b w:val="0"/>
          <w:lang w:val="en-US" w:eastAsia="zh-CN"/>
        </w:rPr>
        <w:t xml:space="preserve"> </w:t>
      </w:r>
      <w:r>
        <w:rPr>
          <w:rFonts w:hint="default" w:ascii="Times New Roman" w:hAnsi="Times New Roman" w:cs="Times New Roman"/>
          <w:b w:val="0"/>
        </w:rPr>
        <w:t>组织管理和监督</w:t>
      </w:r>
      <w:bookmarkEnd w:id="58"/>
      <w:bookmarkEnd w:id="59"/>
      <w:bookmarkEnd w:id="60"/>
      <w:bookmarkEnd w:id="61"/>
      <w:bookmarkEnd w:id="62"/>
      <w:bookmarkEnd w:id="63"/>
    </w:p>
    <w:p w14:paraId="5E437C5C">
      <w:pPr>
        <w:pageBreakBefore w:val="0"/>
        <w:kinsoku/>
        <w:wordWrap/>
        <w:overflowPunct/>
        <w:topLinePunct w:val="0"/>
        <w:autoSpaceDE/>
        <w:autoSpaceDN/>
        <w:bidi w:val="0"/>
        <w:adjustRightInd w:val="0"/>
        <w:snapToGrid w:val="0"/>
        <w:spacing w:line="560" w:lineRule="exact"/>
        <w:ind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第三十五条</w:t>
      </w:r>
      <w:r>
        <w:rPr>
          <w:rFonts w:hint="default" w:ascii="Times New Roman" w:hAnsi="Times New Roman" w:eastAsia="仿宋_GB2312" w:cs="Times New Roman"/>
          <w:sz w:val="32"/>
          <w:szCs w:val="32"/>
        </w:rPr>
        <w:t xml:space="preserve">  本单位的企业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年金基金管理接受人力资源社会保障部门等国家相关部门的监督检查。本单位依照国家相关法律、法规对受托人进行监督。</w:t>
      </w:r>
    </w:p>
    <w:p w14:paraId="73C1B94A">
      <w:pPr>
        <w:pageBreakBefore w:val="0"/>
        <w:kinsoku/>
        <w:wordWrap/>
        <w:overflowPunct/>
        <w:topLinePunct w:val="0"/>
        <w:autoSpaceDE/>
        <w:autoSpaceDN/>
        <w:bidi w:val="0"/>
        <w:adjustRightInd w:val="0"/>
        <w:snapToGrid w:val="0"/>
        <w:spacing w:line="560" w:lineRule="exact"/>
        <w:ind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第三十六条</w:t>
      </w:r>
      <w:r>
        <w:rPr>
          <w:rFonts w:hint="default" w:ascii="Times New Roman" w:hAnsi="Times New Roman" w:eastAsia="仿宋_GB2312" w:cs="Times New Roman"/>
          <w:sz w:val="32"/>
          <w:szCs w:val="32"/>
        </w:rPr>
        <w:t xml:space="preserve">  在接受国家相关部门监督的基础上，由本单位的</w:t>
      </w:r>
      <w:r>
        <w:rPr>
          <w:rFonts w:hint="eastAsia" w:ascii="Times New Roman" w:hAnsi="Times New Roman" w:eastAsia="仿宋_GB2312" w:cs="Times New Roman"/>
          <w:sz w:val="32"/>
          <w:szCs w:val="32"/>
          <w:lang w:eastAsia="zh-CN"/>
        </w:rPr>
        <w:t>纪检监察</w:t>
      </w:r>
      <w:r>
        <w:rPr>
          <w:rFonts w:hint="default" w:ascii="Times New Roman" w:hAnsi="Times New Roman" w:eastAsia="仿宋_GB2312" w:cs="Times New Roman"/>
          <w:sz w:val="32"/>
          <w:szCs w:val="32"/>
        </w:rPr>
        <w:t>、工会和审计部门对本企业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年金计划的运作管理进行内部监督。</w:t>
      </w:r>
    </w:p>
    <w:p w14:paraId="3A12A27D">
      <w:pPr>
        <w:pStyle w:val="4"/>
        <w:pageBreakBefore w:val="0"/>
        <w:kinsoku/>
        <w:wordWrap/>
        <w:overflowPunct/>
        <w:topLinePunct w:val="0"/>
        <w:autoSpaceDE/>
        <w:autoSpaceDN/>
        <w:bidi w:val="0"/>
        <w:adjustRightInd w:val="0"/>
        <w:snapToGrid w:val="0"/>
        <w:spacing w:before="0" w:after="0" w:line="560" w:lineRule="exact"/>
        <w:jc w:val="center"/>
        <w:textAlignment w:val="auto"/>
        <w:rPr>
          <w:rFonts w:hint="default" w:ascii="Times New Roman" w:hAnsi="Times New Roman" w:cs="Times New Roman"/>
          <w:b w:val="0"/>
        </w:rPr>
      </w:pPr>
      <w:bookmarkStart w:id="67" w:name="_Toc56692321"/>
      <w:bookmarkStart w:id="68" w:name="_Toc500946517"/>
      <w:bookmarkStart w:id="69" w:name="_Toc1846"/>
      <w:r>
        <w:rPr>
          <w:rFonts w:hint="default" w:ascii="Times New Roman" w:hAnsi="Times New Roman" w:cs="Times New Roman"/>
          <w:b w:val="0"/>
        </w:rPr>
        <w:t>第十章  附</w:t>
      </w:r>
      <w:r>
        <w:rPr>
          <w:rFonts w:hint="eastAsia" w:ascii="Times New Roman" w:hAnsi="Times New Roman" w:cs="Times New Roman"/>
          <w:b w:val="0"/>
          <w:lang w:val="en-US" w:eastAsia="zh-CN"/>
        </w:rPr>
        <w:t xml:space="preserve">  </w:t>
      </w:r>
      <w:r>
        <w:rPr>
          <w:rFonts w:hint="default" w:ascii="Times New Roman" w:hAnsi="Times New Roman" w:cs="Times New Roman"/>
          <w:b w:val="0"/>
        </w:rPr>
        <w:t>则</w:t>
      </w:r>
      <w:bookmarkEnd w:id="64"/>
      <w:bookmarkEnd w:id="65"/>
      <w:bookmarkEnd w:id="66"/>
      <w:bookmarkEnd w:id="67"/>
      <w:bookmarkEnd w:id="68"/>
      <w:bookmarkEnd w:id="69"/>
    </w:p>
    <w:p w14:paraId="7E1144B8">
      <w:pPr>
        <w:pageBreakBefore w:val="0"/>
        <w:kinsoku/>
        <w:wordWrap/>
        <w:overflowPunct/>
        <w:topLinePunct w:val="0"/>
        <w:autoSpaceDE/>
        <w:autoSpaceDN/>
        <w:bidi w:val="0"/>
        <w:adjustRightInd w:val="0"/>
        <w:snapToGrid w:val="0"/>
        <w:spacing w:line="560" w:lineRule="exact"/>
        <w:ind w:firstLine="643"/>
        <w:jc w:val="left"/>
        <w:textAlignment w:val="auto"/>
        <w:rPr>
          <w:rFonts w:hint="default" w:ascii="Times New Roman" w:hAnsi="Times New Roman" w:eastAsia="仿宋_GB2312" w:cs="Times New Roman"/>
          <w:sz w:val="32"/>
          <w:szCs w:val="32"/>
        </w:rPr>
      </w:pPr>
      <w:bookmarkStart w:id="70" w:name="_Toc317606340"/>
      <w:r>
        <w:rPr>
          <w:rFonts w:hint="default" w:ascii="Times New Roman" w:hAnsi="Times New Roman" w:eastAsia="仿宋_GB2312" w:cs="Times New Roman"/>
          <w:b/>
          <w:sz w:val="32"/>
          <w:szCs w:val="32"/>
        </w:rPr>
        <w:t>第三十七条</w:t>
      </w:r>
      <w:r>
        <w:rPr>
          <w:rFonts w:hint="default" w:ascii="Times New Roman" w:hAnsi="Times New Roman" w:eastAsia="仿宋_GB2312" w:cs="Times New Roman"/>
          <w:sz w:val="32"/>
          <w:szCs w:val="32"/>
        </w:rPr>
        <w:t xml:space="preserve">  本方案自</w:t>
      </w:r>
      <w:r>
        <w:rPr>
          <w:rFonts w:hint="default" w:ascii="Times New Roman" w:hAnsi="Times New Roman" w:eastAsia="仿宋_GB2312" w:cs="Times New Roman"/>
          <w:sz w:val="32"/>
          <w:szCs w:val="32"/>
          <w:u w:val="single"/>
        </w:rPr>
        <w:t>××年×月×日</w:t>
      </w:r>
      <w:r>
        <w:rPr>
          <w:rFonts w:hint="default" w:ascii="Times New Roman" w:hAnsi="Times New Roman" w:eastAsia="仿宋_GB2312" w:cs="Times New Roman"/>
          <w:sz w:val="32"/>
          <w:szCs w:val="32"/>
        </w:rPr>
        <w:t>起开始实施。</w:t>
      </w:r>
    </w:p>
    <w:p w14:paraId="12E7BB3B">
      <w:pPr>
        <w:pageBreakBefore w:val="0"/>
        <w:kinsoku/>
        <w:wordWrap/>
        <w:overflowPunct/>
        <w:topLinePunct w:val="0"/>
        <w:autoSpaceDE/>
        <w:autoSpaceDN/>
        <w:bidi w:val="0"/>
        <w:adjustRightInd w:val="0"/>
        <w:snapToGrid w:val="0"/>
        <w:spacing w:line="560" w:lineRule="exact"/>
        <w:ind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第三十八条</w:t>
      </w:r>
      <w:r>
        <w:rPr>
          <w:rFonts w:hint="default" w:ascii="Times New Roman" w:hAnsi="Times New Roman" w:eastAsia="仿宋_GB2312" w:cs="Times New Roman"/>
          <w:sz w:val="32"/>
          <w:szCs w:val="32"/>
        </w:rPr>
        <w:t xml:space="preserve">  因订立或者履行企业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年金方案发生争议的，根据《集体合同规定》处理。</w:t>
      </w:r>
    </w:p>
    <w:p w14:paraId="34B616DE">
      <w:pPr>
        <w:pageBreakBefore w:val="0"/>
        <w:kinsoku/>
        <w:wordWrap/>
        <w:overflowPunct/>
        <w:topLinePunct w:val="0"/>
        <w:autoSpaceDE/>
        <w:autoSpaceDN/>
        <w:bidi w:val="0"/>
        <w:adjustRightInd w:val="0"/>
        <w:snapToGrid w:val="0"/>
        <w:spacing w:line="560" w:lineRule="exact"/>
        <w:ind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第三十九条</w:t>
      </w:r>
      <w:r>
        <w:rPr>
          <w:rFonts w:hint="default" w:ascii="Times New Roman" w:hAnsi="Times New Roman" w:eastAsia="仿宋_GB2312" w:cs="Times New Roman"/>
          <w:sz w:val="32"/>
          <w:szCs w:val="32"/>
        </w:rPr>
        <w:t xml:space="preserve">  因履行企业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年金基金管理合同发生争议的，当事人可以依法申请仲裁或者提起诉讼。</w:t>
      </w:r>
    </w:p>
    <w:p w14:paraId="0995603C">
      <w:pPr>
        <w:pageBreakBefore w:val="0"/>
        <w:kinsoku/>
        <w:wordWrap/>
        <w:overflowPunct/>
        <w:topLinePunct w:val="0"/>
        <w:autoSpaceDE/>
        <w:autoSpaceDN/>
        <w:bidi w:val="0"/>
        <w:adjustRightInd w:val="0"/>
        <w:snapToGrid w:val="0"/>
        <w:spacing w:line="560" w:lineRule="exact"/>
        <w:ind w:firstLine="643"/>
        <w:jc w:val="left"/>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sz w:val="32"/>
          <w:szCs w:val="32"/>
        </w:rPr>
        <w:t>第四十条</w:t>
      </w:r>
      <w:r>
        <w:rPr>
          <w:rFonts w:hint="default" w:ascii="Times New Roman" w:hAnsi="Times New Roman" w:eastAsia="仿宋_GB2312" w:cs="Times New Roman"/>
          <w:sz w:val="32"/>
          <w:szCs w:val="32"/>
        </w:rPr>
        <w:t xml:space="preserve">  本方案涉及的相关财税问题，按照国家相关</w:t>
      </w:r>
      <w:r>
        <w:rPr>
          <w:rFonts w:hint="default" w:ascii="Times New Roman" w:hAnsi="Times New Roman" w:eastAsia="仿宋_GB2312" w:cs="Times New Roman"/>
          <w:bCs/>
          <w:sz w:val="32"/>
          <w:szCs w:val="32"/>
        </w:rPr>
        <w:t>规定执行。</w:t>
      </w:r>
    </w:p>
    <w:p w14:paraId="796E6E74">
      <w:pPr>
        <w:pageBreakBefore w:val="0"/>
        <w:kinsoku/>
        <w:wordWrap/>
        <w:overflowPunct/>
        <w:topLinePunct w:val="0"/>
        <w:autoSpaceDE/>
        <w:autoSpaceDN/>
        <w:bidi w:val="0"/>
        <w:adjustRightInd w:val="0"/>
        <w:snapToGrid w:val="0"/>
        <w:spacing w:line="560" w:lineRule="exact"/>
        <w:ind w:firstLine="643"/>
        <w:jc w:val="left"/>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sz w:val="32"/>
          <w:szCs w:val="32"/>
        </w:rPr>
        <w:t>第四十一条</w:t>
      </w: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bCs/>
          <w:sz w:val="32"/>
          <w:szCs w:val="32"/>
        </w:rPr>
        <w:t>本单位拥有对本方案的最终解释权。</w:t>
      </w:r>
    </w:p>
    <w:p w14:paraId="1027B358">
      <w:pPr>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sz w:val="32"/>
          <w:szCs w:val="32"/>
        </w:rPr>
        <w:sectPr>
          <w:footerReference r:id="rId4" w:type="default"/>
          <w:pgSz w:w="11906" w:h="16838"/>
          <w:pgMar w:top="2098" w:right="1474" w:bottom="1984" w:left="1587" w:header="851" w:footer="992" w:gutter="0"/>
          <w:pgNumType w:fmt="numberInDash" w:start="1"/>
          <w:cols w:space="720" w:num="1"/>
          <w:docGrid w:type="lines" w:linePitch="312" w:charSpace="0"/>
        </w:sectPr>
      </w:pPr>
    </w:p>
    <w:p w14:paraId="2C4D843E">
      <w:pPr>
        <w:spacing w:line="360" w:lineRule="auto"/>
        <w:contextualSpacing/>
        <w:rPr>
          <w:rFonts w:hint="default" w:ascii="Times New Roman" w:hAnsi="Times New Roman" w:eastAsia="仿宋_GB2312" w:cs="Times New Roman"/>
          <w:b/>
          <w:bCs/>
          <w:sz w:val="32"/>
          <w:szCs w:val="32"/>
        </w:rPr>
      </w:pPr>
      <w:bookmarkStart w:id="71" w:name="_Toc23960"/>
      <w:bookmarkStart w:id="72" w:name="_Toc500946518"/>
      <w:r>
        <w:rPr>
          <w:rFonts w:hint="default" w:ascii="Times New Roman" w:hAnsi="Times New Roman" w:eastAsia="仿宋_GB2312" w:cs="Times New Roman"/>
          <w:b/>
          <w:bCs/>
          <w:sz w:val="32"/>
          <w:szCs w:val="32"/>
        </w:rPr>
        <w:t>附件 ①：</w:t>
      </w:r>
    </w:p>
    <w:p w14:paraId="0D6DA44B">
      <w:pPr>
        <w:pStyle w:val="4"/>
        <w:adjustRightInd w:val="0"/>
        <w:snapToGrid w:val="0"/>
        <w:spacing w:before="0" w:after="0" w:line="240" w:lineRule="auto"/>
        <w:jc w:val="center"/>
        <w:rPr>
          <w:rFonts w:hint="default" w:ascii="Times New Roman" w:hAnsi="Times New Roman" w:cs="Times New Roman"/>
          <w:bCs/>
          <w:szCs w:val="32"/>
        </w:rPr>
      </w:pPr>
      <w:bookmarkStart w:id="73" w:name="_Toc56692322"/>
      <w:r>
        <w:rPr>
          <w:rFonts w:hint="default" w:ascii="Times New Roman" w:hAnsi="Times New Roman" w:cs="Times New Roman"/>
          <w:bCs/>
          <w:szCs w:val="32"/>
        </w:rPr>
        <w:t>职工放弃（参加）企业</w:t>
      </w:r>
      <w:r>
        <w:rPr>
          <w:rFonts w:hint="default" w:ascii="Times New Roman" w:hAnsi="Times New Roman" w:cs="Times New Roman"/>
          <w:bCs/>
          <w:szCs w:val="32"/>
          <w:lang w:eastAsia="zh-CN"/>
        </w:rPr>
        <w:t>人才</w:t>
      </w:r>
      <w:r>
        <w:rPr>
          <w:rFonts w:hint="default" w:ascii="Times New Roman" w:hAnsi="Times New Roman" w:cs="Times New Roman"/>
          <w:bCs/>
          <w:szCs w:val="32"/>
        </w:rPr>
        <w:t>年金申请表</w:t>
      </w:r>
      <w:bookmarkEnd w:id="73"/>
    </w:p>
    <w:tbl>
      <w:tblPr>
        <w:tblStyle w:val="11"/>
        <w:tblpPr w:leftFromText="180" w:rightFromText="180" w:vertAnchor="text" w:horzAnchor="margin" w:tblpY="40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01"/>
        <w:gridCol w:w="1023"/>
        <w:gridCol w:w="6390"/>
      </w:tblGrid>
      <w:tr w14:paraId="3036C1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4" w:hRule="atLeast"/>
        </w:trPr>
        <w:tc>
          <w:tcPr>
            <w:tcW w:w="2124" w:type="dxa"/>
            <w:gridSpan w:val="2"/>
            <w:tcBorders>
              <w:top w:val="single" w:color="auto" w:sz="18" w:space="0"/>
              <w:left w:val="single" w:color="auto" w:sz="18" w:space="0"/>
              <w:bottom w:val="single" w:color="000000" w:sz="4" w:space="0"/>
              <w:right w:val="single" w:color="000000" w:sz="4" w:space="0"/>
            </w:tcBorders>
            <w:noWrap w:val="0"/>
            <w:vAlign w:val="center"/>
          </w:tcPr>
          <w:p w14:paraId="01EB5600">
            <w:pPr>
              <w:spacing w:line="500" w:lineRule="exact"/>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申请人姓名</w:t>
            </w:r>
          </w:p>
        </w:tc>
        <w:tc>
          <w:tcPr>
            <w:tcW w:w="6390" w:type="dxa"/>
            <w:tcBorders>
              <w:top w:val="single" w:color="auto" w:sz="18" w:space="0"/>
              <w:left w:val="single" w:color="000000" w:sz="4" w:space="0"/>
              <w:bottom w:val="single" w:color="000000" w:sz="4" w:space="0"/>
              <w:right w:val="single" w:color="auto" w:sz="18" w:space="0"/>
            </w:tcBorders>
            <w:noWrap w:val="0"/>
            <w:vAlign w:val="center"/>
          </w:tcPr>
          <w:p w14:paraId="79B78D67">
            <w:pPr>
              <w:spacing w:line="500" w:lineRule="exact"/>
              <w:rPr>
                <w:rFonts w:hint="default" w:ascii="Times New Roman" w:hAnsi="Times New Roman" w:eastAsia="仿宋_GB2312" w:cs="Times New Roman"/>
                <w:sz w:val="30"/>
                <w:szCs w:val="30"/>
              </w:rPr>
            </w:pPr>
          </w:p>
        </w:tc>
      </w:tr>
      <w:tr w14:paraId="1031F2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3" w:hRule="atLeast"/>
        </w:trPr>
        <w:tc>
          <w:tcPr>
            <w:tcW w:w="2124" w:type="dxa"/>
            <w:gridSpan w:val="2"/>
            <w:tcBorders>
              <w:top w:val="single" w:color="000000" w:sz="4" w:space="0"/>
              <w:left w:val="single" w:color="auto" w:sz="18" w:space="0"/>
              <w:bottom w:val="single" w:color="auto" w:sz="18" w:space="0"/>
              <w:right w:val="single" w:color="000000" w:sz="4" w:space="0"/>
            </w:tcBorders>
            <w:noWrap w:val="0"/>
            <w:vAlign w:val="center"/>
          </w:tcPr>
          <w:p w14:paraId="222FDA5D">
            <w:pPr>
              <w:spacing w:line="500" w:lineRule="exact"/>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身份证号码</w:t>
            </w:r>
          </w:p>
        </w:tc>
        <w:tc>
          <w:tcPr>
            <w:tcW w:w="6390" w:type="dxa"/>
            <w:tcBorders>
              <w:top w:val="single" w:color="000000" w:sz="4" w:space="0"/>
              <w:left w:val="single" w:color="000000" w:sz="4" w:space="0"/>
              <w:bottom w:val="single" w:color="auto" w:sz="18" w:space="0"/>
              <w:right w:val="single" w:color="auto" w:sz="18" w:space="0"/>
            </w:tcBorders>
            <w:noWrap w:val="0"/>
            <w:vAlign w:val="center"/>
          </w:tcPr>
          <w:p w14:paraId="6FDF117C">
            <w:pPr>
              <w:spacing w:line="500" w:lineRule="exact"/>
              <w:rPr>
                <w:rFonts w:hint="default" w:ascii="Times New Roman" w:hAnsi="Times New Roman" w:eastAsia="仿宋_GB2312" w:cs="Times New Roman"/>
                <w:sz w:val="30"/>
                <w:szCs w:val="30"/>
              </w:rPr>
            </w:pPr>
          </w:p>
        </w:tc>
      </w:tr>
      <w:tr w14:paraId="68C5E5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63" w:hRule="atLeast"/>
        </w:trPr>
        <w:tc>
          <w:tcPr>
            <w:tcW w:w="8514" w:type="dxa"/>
            <w:gridSpan w:val="3"/>
            <w:tcBorders>
              <w:top w:val="single" w:color="000000" w:sz="4" w:space="0"/>
              <w:left w:val="single" w:color="auto" w:sz="18" w:space="0"/>
              <w:bottom w:val="single" w:color="auto" w:sz="4" w:space="0"/>
              <w:right w:val="single" w:color="auto" w:sz="18" w:space="0"/>
            </w:tcBorders>
            <w:noWrap w:val="0"/>
            <w:vAlign w:val="top"/>
          </w:tcPr>
          <w:p w14:paraId="4B3319F2">
            <w:pPr>
              <w:adjustRightInd w:val="0"/>
              <w:snapToGrid w:val="0"/>
              <w:spacing w:line="500" w:lineRule="exact"/>
              <w:jc w:val="center"/>
              <w:rPr>
                <w:rFonts w:hint="default" w:ascii="Times New Roman" w:hAnsi="Times New Roman" w:eastAsia="仿宋_GB2312" w:cs="Times New Roman"/>
                <w:b/>
                <w:bCs/>
                <w:sz w:val="30"/>
                <w:szCs w:val="30"/>
              </w:rPr>
            </w:pPr>
            <w:r>
              <w:rPr>
                <w:rFonts w:hint="default" w:ascii="Times New Roman" w:hAnsi="Times New Roman" w:eastAsia="仿宋_GB2312" w:cs="Times New Roman"/>
                <w:b/>
                <w:bCs/>
                <w:sz w:val="30"/>
                <w:szCs w:val="30"/>
              </w:rPr>
              <w:t>放弃参加企业</w:t>
            </w:r>
            <w:r>
              <w:rPr>
                <w:rFonts w:hint="default" w:ascii="Times New Roman" w:hAnsi="Times New Roman" w:eastAsia="仿宋_GB2312" w:cs="Times New Roman"/>
                <w:b/>
                <w:bCs/>
                <w:sz w:val="30"/>
                <w:szCs w:val="30"/>
                <w:lang w:eastAsia="zh-CN"/>
              </w:rPr>
              <w:t>人才</w:t>
            </w:r>
            <w:r>
              <w:rPr>
                <w:rFonts w:hint="default" w:ascii="Times New Roman" w:hAnsi="Times New Roman" w:eastAsia="仿宋_GB2312" w:cs="Times New Roman"/>
                <w:b/>
                <w:bCs/>
                <w:sz w:val="30"/>
                <w:szCs w:val="30"/>
              </w:rPr>
              <w:t>年金的声明</w:t>
            </w:r>
          </w:p>
          <w:p w14:paraId="025E0683">
            <w:pPr>
              <w:spacing w:line="560" w:lineRule="exact"/>
              <w:ind w:firstLine="6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本人已认真阅读并理解《××单位企业</w:t>
            </w:r>
            <w:r>
              <w:rPr>
                <w:rFonts w:hint="default" w:ascii="Times New Roman" w:hAnsi="Times New Roman" w:eastAsia="仿宋_GB2312" w:cs="Times New Roman"/>
                <w:sz w:val="30"/>
                <w:szCs w:val="30"/>
                <w:lang w:eastAsia="zh-CN"/>
              </w:rPr>
              <w:t>人才</w:t>
            </w:r>
            <w:r>
              <w:rPr>
                <w:rFonts w:hint="default" w:ascii="Times New Roman" w:hAnsi="Times New Roman" w:eastAsia="仿宋_GB2312" w:cs="Times New Roman"/>
                <w:sz w:val="30"/>
                <w:szCs w:val="30"/>
              </w:rPr>
              <w:t>年金方案》。经慎重考虑，本人放弃参加××单位企业</w:t>
            </w:r>
            <w:r>
              <w:rPr>
                <w:rFonts w:hint="default" w:ascii="Times New Roman" w:hAnsi="Times New Roman" w:eastAsia="仿宋_GB2312" w:cs="Times New Roman"/>
                <w:sz w:val="30"/>
                <w:szCs w:val="30"/>
                <w:lang w:eastAsia="zh-CN"/>
              </w:rPr>
              <w:t>人才</w:t>
            </w:r>
            <w:r>
              <w:rPr>
                <w:rFonts w:hint="default" w:ascii="Times New Roman" w:hAnsi="Times New Roman" w:eastAsia="仿宋_GB2312" w:cs="Times New Roman"/>
                <w:sz w:val="30"/>
                <w:szCs w:val="30"/>
              </w:rPr>
              <w:t>年金。</w:t>
            </w:r>
          </w:p>
          <w:p w14:paraId="601701B6">
            <w:pPr>
              <w:spacing w:line="400" w:lineRule="exact"/>
              <w:ind w:firstLine="4698" w:firstLineChars="1566"/>
              <w:rPr>
                <w:rFonts w:hint="default" w:ascii="Times New Roman" w:hAnsi="Times New Roman" w:eastAsia="仿宋_GB2312" w:cs="Times New Roman"/>
                <w:sz w:val="30"/>
                <w:szCs w:val="30"/>
              </w:rPr>
            </w:pPr>
          </w:p>
          <w:p w14:paraId="32B7FE40">
            <w:pPr>
              <w:spacing w:line="500" w:lineRule="exact"/>
              <w:ind w:firstLine="4698" w:firstLineChars="1566"/>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申请人：</w:t>
            </w:r>
          </w:p>
          <w:p w14:paraId="13D7F9F7">
            <w:pPr>
              <w:spacing w:line="500" w:lineRule="exact"/>
              <w:ind w:left="600"/>
              <w:jc w:val="left"/>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 xml:space="preserve">                                  年    月    日</w:t>
            </w:r>
          </w:p>
        </w:tc>
      </w:tr>
      <w:tr w14:paraId="500917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9" w:hRule="atLeast"/>
        </w:trPr>
        <w:tc>
          <w:tcPr>
            <w:tcW w:w="1101" w:type="dxa"/>
            <w:tcBorders>
              <w:top w:val="single" w:color="000000" w:sz="4" w:space="0"/>
              <w:left w:val="single" w:color="auto" w:sz="18" w:space="0"/>
              <w:bottom w:val="single" w:color="auto" w:sz="18" w:space="0"/>
              <w:right w:val="single" w:color="000000" w:sz="4" w:space="0"/>
            </w:tcBorders>
            <w:noWrap w:val="0"/>
            <w:vAlign w:val="center"/>
          </w:tcPr>
          <w:p w14:paraId="5481F959">
            <w:pPr>
              <w:adjustRightInd w:val="0"/>
              <w:snapToGrid w:val="0"/>
              <w:spacing w:line="500" w:lineRule="exact"/>
              <w:jc w:val="center"/>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单位</w:t>
            </w:r>
          </w:p>
          <w:p w14:paraId="360C4CD2">
            <w:pPr>
              <w:adjustRightInd w:val="0"/>
              <w:snapToGrid w:val="0"/>
              <w:spacing w:line="500" w:lineRule="exact"/>
              <w:jc w:val="center"/>
              <w:rPr>
                <w:rFonts w:hint="default" w:ascii="Times New Roman" w:hAnsi="Times New Roman" w:eastAsia="仿宋_GB2312" w:cs="Times New Roman"/>
                <w:b/>
                <w:bCs/>
                <w:sz w:val="30"/>
                <w:szCs w:val="30"/>
              </w:rPr>
            </w:pPr>
            <w:r>
              <w:rPr>
                <w:rFonts w:hint="default" w:ascii="Times New Roman" w:hAnsi="Times New Roman" w:eastAsia="仿宋_GB2312" w:cs="Times New Roman"/>
                <w:sz w:val="30"/>
                <w:szCs w:val="30"/>
              </w:rPr>
              <w:t>意见</w:t>
            </w:r>
          </w:p>
        </w:tc>
        <w:tc>
          <w:tcPr>
            <w:tcW w:w="7413" w:type="dxa"/>
            <w:gridSpan w:val="2"/>
            <w:tcBorders>
              <w:top w:val="single" w:color="000000" w:sz="4" w:space="0"/>
              <w:left w:val="single" w:color="000000" w:sz="4" w:space="0"/>
              <w:bottom w:val="single" w:color="auto" w:sz="18" w:space="0"/>
              <w:right w:val="single" w:color="auto" w:sz="18" w:space="0"/>
            </w:tcBorders>
            <w:noWrap w:val="0"/>
            <w:vAlign w:val="top"/>
          </w:tcPr>
          <w:p w14:paraId="32176D7E">
            <w:pPr>
              <w:spacing w:before="240" w:line="480" w:lineRule="exact"/>
              <w:ind w:firstLine="6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经审核，同意该职工不参加企业</w:t>
            </w:r>
            <w:r>
              <w:rPr>
                <w:rFonts w:hint="default" w:ascii="Times New Roman" w:hAnsi="Times New Roman" w:eastAsia="仿宋_GB2312" w:cs="Times New Roman"/>
                <w:sz w:val="30"/>
                <w:szCs w:val="30"/>
                <w:lang w:eastAsia="zh-CN"/>
              </w:rPr>
              <w:t>人才</w:t>
            </w:r>
            <w:r>
              <w:rPr>
                <w:rFonts w:hint="default" w:ascii="Times New Roman" w:hAnsi="Times New Roman" w:eastAsia="仿宋_GB2312" w:cs="Times New Roman"/>
                <w:sz w:val="30"/>
                <w:szCs w:val="30"/>
              </w:rPr>
              <w:t>年金。</w:t>
            </w:r>
          </w:p>
          <w:p w14:paraId="21EAAE32">
            <w:pPr>
              <w:spacing w:line="480" w:lineRule="exact"/>
              <w:ind w:firstLine="600"/>
              <w:rPr>
                <w:rFonts w:hint="default" w:ascii="Times New Roman" w:hAnsi="Times New Roman" w:eastAsia="仿宋_GB2312" w:cs="Times New Roman"/>
                <w:b/>
                <w:bCs/>
                <w:sz w:val="30"/>
                <w:szCs w:val="30"/>
              </w:rPr>
            </w:pPr>
          </w:p>
          <w:p w14:paraId="5C7736FA">
            <w:pPr>
              <w:spacing w:line="480" w:lineRule="exact"/>
              <w:ind w:firstLine="1698" w:firstLineChars="566"/>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 xml:space="preserve">             签字（盖章）：</w:t>
            </w:r>
          </w:p>
          <w:p w14:paraId="16B8EBF4">
            <w:pPr>
              <w:adjustRightInd w:val="0"/>
              <w:snapToGrid w:val="0"/>
              <w:spacing w:line="500" w:lineRule="exact"/>
              <w:jc w:val="center"/>
              <w:rPr>
                <w:rFonts w:hint="default" w:ascii="Times New Roman" w:hAnsi="Times New Roman" w:eastAsia="仿宋_GB2312" w:cs="Times New Roman"/>
                <w:b/>
                <w:bCs/>
                <w:sz w:val="30"/>
                <w:szCs w:val="30"/>
              </w:rPr>
            </w:pPr>
            <w:r>
              <w:rPr>
                <w:rFonts w:hint="default" w:ascii="Times New Roman" w:hAnsi="Times New Roman" w:eastAsia="仿宋_GB2312" w:cs="Times New Roman"/>
                <w:sz w:val="30"/>
                <w:szCs w:val="30"/>
              </w:rPr>
              <w:t xml:space="preserve">                           年    月    日</w:t>
            </w:r>
          </w:p>
        </w:tc>
      </w:tr>
      <w:tr w14:paraId="03CDDF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49" w:hRule="atLeast"/>
        </w:trPr>
        <w:tc>
          <w:tcPr>
            <w:tcW w:w="8514" w:type="dxa"/>
            <w:gridSpan w:val="3"/>
            <w:tcBorders>
              <w:top w:val="single" w:color="auto" w:sz="4" w:space="0"/>
              <w:left w:val="single" w:color="auto" w:sz="18" w:space="0"/>
              <w:bottom w:val="single" w:color="000000" w:sz="4" w:space="0"/>
              <w:right w:val="single" w:color="auto" w:sz="18" w:space="0"/>
            </w:tcBorders>
            <w:noWrap w:val="0"/>
            <w:vAlign w:val="center"/>
          </w:tcPr>
          <w:p w14:paraId="5D28E3F9">
            <w:pPr>
              <w:adjustRightInd w:val="0"/>
              <w:snapToGrid w:val="0"/>
              <w:spacing w:line="500" w:lineRule="exact"/>
              <w:jc w:val="center"/>
              <w:rPr>
                <w:rFonts w:hint="default" w:ascii="Times New Roman" w:hAnsi="Times New Roman" w:eastAsia="仿宋_GB2312" w:cs="Times New Roman"/>
                <w:b/>
                <w:bCs/>
                <w:sz w:val="30"/>
                <w:szCs w:val="30"/>
              </w:rPr>
            </w:pPr>
            <w:r>
              <w:rPr>
                <w:rFonts w:hint="default" w:ascii="Times New Roman" w:hAnsi="Times New Roman" w:eastAsia="仿宋_GB2312" w:cs="Times New Roman"/>
                <w:b/>
                <w:bCs/>
                <w:sz w:val="30"/>
                <w:szCs w:val="30"/>
              </w:rPr>
              <w:t>职工参加企业</w:t>
            </w:r>
            <w:r>
              <w:rPr>
                <w:rFonts w:hint="default" w:ascii="Times New Roman" w:hAnsi="Times New Roman" w:eastAsia="仿宋_GB2312" w:cs="Times New Roman"/>
                <w:b/>
                <w:bCs/>
                <w:sz w:val="30"/>
                <w:szCs w:val="30"/>
                <w:lang w:eastAsia="zh-CN"/>
              </w:rPr>
              <w:t>人才</w:t>
            </w:r>
            <w:r>
              <w:rPr>
                <w:rFonts w:hint="default" w:ascii="Times New Roman" w:hAnsi="Times New Roman" w:eastAsia="仿宋_GB2312" w:cs="Times New Roman"/>
                <w:b/>
                <w:bCs/>
                <w:sz w:val="30"/>
                <w:szCs w:val="30"/>
              </w:rPr>
              <w:t>年金的声明</w:t>
            </w:r>
          </w:p>
          <w:p w14:paraId="7D4E8459">
            <w:pPr>
              <w:spacing w:line="560" w:lineRule="exact"/>
              <w:ind w:firstLine="6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本人申请自</w:t>
            </w:r>
            <w:r>
              <w:rPr>
                <w:rFonts w:hint="default" w:ascii="Times New Roman" w:hAnsi="Times New Roman" w:eastAsia="仿宋_GB2312" w:cs="Times New Roman"/>
                <w:sz w:val="30"/>
                <w:szCs w:val="30"/>
                <w:u w:val="single"/>
              </w:rPr>
              <w:t xml:space="preserve">    </w:t>
            </w:r>
            <w:r>
              <w:rPr>
                <w:rFonts w:hint="default" w:ascii="Times New Roman" w:hAnsi="Times New Roman" w:eastAsia="仿宋_GB2312" w:cs="Times New Roman"/>
                <w:sz w:val="30"/>
                <w:szCs w:val="30"/>
              </w:rPr>
              <w:t>年</w:t>
            </w:r>
            <w:r>
              <w:rPr>
                <w:rFonts w:hint="default" w:ascii="Times New Roman" w:hAnsi="Times New Roman" w:eastAsia="仿宋_GB2312" w:cs="Times New Roman"/>
                <w:sz w:val="30"/>
                <w:szCs w:val="30"/>
                <w:u w:val="single"/>
              </w:rPr>
              <w:t xml:space="preserve">  </w:t>
            </w:r>
            <w:r>
              <w:rPr>
                <w:rFonts w:hint="default" w:ascii="Times New Roman" w:hAnsi="Times New Roman" w:eastAsia="仿宋_GB2312" w:cs="Times New Roman"/>
                <w:sz w:val="30"/>
                <w:szCs w:val="30"/>
              </w:rPr>
              <w:t>月起，参加</w:t>
            </w:r>
            <w:r>
              <w:rPr>
                <w:rFonts w:hint="default" w:ascii="Times New Roman" w:hAnsi="Times New Roman" w:eastAsia="仿宋_GB2312" w:cs="Times New Roman"/>
                <w:sz w:val="30"/>
                <w:szCs w:val="30"/>
                <w:u w:val="single"/>
              </w:rPr>
              <w:t>××单位</w:t>
            </w:r>
            <w:r>
              <w:rPr>
                <w:rFonts w:hint="default" w:ascii="Times New Roman" w:hAnsi="Times New Roman" w:eastAsia="仿宋_GB2312" w:cs="Times New Roman"/>
                <w:sz w:val="30"/>
                <w:szCs w:val="30"/>
              </w:rPr>
              <w:t>企业</w:t>
            </w:r>
            <w:r>
              <w:rPr>
                <w:rFonts w:hint="default" w:ascii="Times New Roman" w:hAnsi="Times New Roman" w:eastAsia="仿宋_GB2312" w:cs="Times New Roman"/>
                <w:sz w:val="30"/>
                <w:szCs w:val="30"/>
                <w:lang w:eastAsia="zh-CN"/>
              </w:rPr>
              <w:t>人才</w:t>
            </w:r>
            <w:r>
              <w:rPr>
                <w:rFonts w:hint="default" w:ascii="Times New Roman" w:hAnsi="Times New Roman" w:eastAsia="仿宋_GB2312" w:cs="Times New Roman"/>
                <w:sz w:val="30"/>
                <w:szCs w:val="30"/>
              </w:rPr>
              <w:t>年金。</w:t>
            </w:r>
          </w:p>
          <w:p w14:paraId="138B86E7">
            <w:pPr>
              <w:spacing w:line="400" w:lineRule="exact"/>
              <w:ind w:firstLine="4698" w:firstLineChars="1566"/>
              <w:rPr>
                <w:rFonts w:hint="default" w:ascii="Times New Roman" w:hAnsi="Times New Roman" w:eastAsia="仿宋_GB2312" w:cs="Times New Roman"/>
                <w:sz w:val="30"/>
                <w:szCs w:val="30"/>
              </w:rPr>
            </w:pPr>
          </w:p>
          <w:p w14:paraId="5B768F3B">
            <w:pPr>
              <w:spacing w:line="400" w:lineRule="exact"/>
              <w:ind w:firstLine="4698" w:firstLineChars="1566"/>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申请人：</w:t>
            </w:r>
          </w:p>
          <w:p w14:paraId="0A7692F5">
            <w:pPr>
              <w:spacing w:line="500" w:lineRule="exact"/>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 xml:space="preserve">                                      年    月    日</w:t>
            </w:r>
          </w:p>
        </w:tc>
      </w:tr>
      <w:tr w14:paraId="273748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0" w:hRule="atLeast"/>
        </w:trPr>
        <w:tc>
          <w:tcPr>
            <w:tcW w:w="1101" w:type="dxa"/>
            <w:tcBorders>
              <w:top w:val="single" w:color="000000" w:sz="4" w:space="0"/>
              <w:left w:val="single" w:color="auto" w:sz="18" w:space="0"/>
              <w:bottom w:val="single" w:color="auto" w:sz="18" w:space="0"/>
              <w:right w:val="single" w:color="000000" w:sz="4" w:space="0"/>
            </w:tcBorders>
            <w:noWrap w:val="0"/>
            <w:vAlign w:val="center"/>
          </w:tcPr>
          <w:p w14:paraId="3E649DD3">
            <w:pPr>
              <w:spacing w:line="500" w:lineRule="exact"/>
              <w:jc w:val="center"/>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单位</w:t>
            </w:r>
          </w:p>
          <w:p w14:paraId="0C960659">
            <w:pPr>
              <w:spacing w:line="500" w:lineRule="exact"/>
              <w:jc w:val="center"/>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意见</w:t>
            </w:r>
          </w:p>
        </w:tc>
        <w:tc>
          <w:tcPr>
            <w:tcW w:w="7413" w:type="dxa"/>
            <w:gridSpan w:val="2"/>
            <w:tcBorders>
              <w:top w:val="single" w:color="000000" w:sz="4" w:space="0"/>
              <w:left w:val="single" w:color="000000" w:sz="4" w:space="0"/>
              <w:bottom w:val="single" w:color="auto" w:sz="18" w:space="0"/>
              <w:right w:val="single" w:color="auto" w:sz="18" w:space="0"/>
            </w:tcBorders>
            <w:noWrap w:val="0"/>
            <w:vAlign w:val="center"/>
          </w:tcPr>
          <w:p w14:paraId="559C0DA1">
            <w:pPr>
              <w:spacing w:before="240" w:line="480" w:lineRule="exact"/>
              <w:ind w:firstLine="6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经审核，该职工符合参加企业</w:t>
            </w:r>
            <w:r>
              <w:rPr>
                <w:rFonts w:hint="default" w:ascii="Times New Roman" w:hAnsi="Times New Roman" w:eastAsia="仿宋_GB2312" w:cs="Times New Roman"/>
                <w:sz w:val="30"/>
                <w:szCs w:val="30"/>
                <w:lang w:eastAsia="zh-CN"/>
              </w:rPr>
              <w:t>人才</w:t>
            </w:r>
            <w:r>
              <w:rPr>
                <w:rFonts w:hint="default" w:ascii="Times New Roman" w:hAnsi="Times New Roman" w:eastAsia="仿宋_GB2312" w:cs="Times New Roman"/>
                <w:sz w:val="30"/>
                <w:szCs w:val="30"/>
              </w:rPr>
              <w:t>年金的条件，同意其参加企业</w:t>
            </w:r>
            <w:r>
              <w:rPr>
                <w:rFonts w:hint="default" w:ascii="Times New Roman" w:hAnsi="Times New Roman" w:eastAsia="仿宋_GB2312" w:cs="Times New Roman"/>
                <w:sz w:val="30"/>
                <w:szCs w:val="30"/>
                <w:lang w:eastAsia="zh-CN"/>
              </w:rPr>
              <w:t>人才</w:t>
            </w:r>
            <w:r>
              <w:rPr>
                <w:rFonts w:hint="default" w:ascii="Times New Roman" w:hAnsi="Times New Roman" w:eastAsia="仿宋_GB2312" w:cs="Times New Roman"/>
                <w:sz w:val="30"/>
                <w:szCs w:val="30"/>
              </w:rPr>
              <w:t>年金。</w:t>
            </w:r>
          </w:p>
          <w:p w14:paraId="5F327AB1">
            <w:pPr>
              <w:spacing w:line="400" w:lineRule="exact"/>
              <w:ind w:firstLine="1698" w:firstLineChars="566"/>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 xml:space="preserve">             签字（盖章）：</w:t>
            </w:r>
          </w:p>
          <w:p w14:paraId="5E2F2F15">
            <w:pPr>
              <w:spacing w:line="500" w:lineRule="exact"/>
              <w:ind w:firstLine="3300" w:firstLineChars="11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 xml:space="preserve">         年    月    日</w:t>
            </w:r>
          </w:p>
        </w:tc>
      </w:tr>
      <w:bookmarkEnd w:id="70"/>
      <w:bookmarkEnd w:id="71"/>
      <w:bookmarkEnd w:id="72"/>
    </w:tbl>
    <w:p w14:paraId="47F5C9BA">
      <w:pPr>
        <w:spacing w:line="360" w:lineRule="auto"/>
        <w:contextualSpacing/>
        <w:rPr>
          <w:rFonts w:hint="default" w:ascii="Times New Roman" w:hAnsi="Times New Roman" w:eastAsia="仿宋_GB2312" w:cs="Times New Roman"/>
          <w:b/>
          <w:bCs/>
          <w:sz w:val="32"/>
          <w:szCs w:val="32"/>
        </w:rPr>
        <w:sectPr>
          <w:footerReference r:id="rId5" w:type="default"/>
          <w:pgSz w:w="11906" w:h="16838"/>
          <w:pgMar w:top="2098" w:right="1474" w:bottom="1984" w:left="1587" w:header="851" w:footer="992" w:gutter="0"/>
          <w:pgNumType w:fmt="numberInDash"/>
          <w:cols w:space="720" w:num="1"/>
          <w:docGrid w:type="lines" w:linePitch="312" w:charSpace="0"/>
        </w:sectPr>
      </w:pPr>
      <w:bookmarkStart w:id="74" w:name="_Toc500946522"/>
    </w:p>
    <w:p w14:paraId="0728793E">
      <w:pPr>
        <w:spacing w:line="360" w:lineRule="auto"/>
        <w:contextualSpacing/>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附件②：</w:t>
      </w:r>
      <w:bookmarkEnd w:id="74"/>
    </w:p>
    <w:p w14:paraId="5E23663A">
      <w:pPr>
        <w:pStyle w:val="4"/>
        <w:adjustRightInd w:val="0"/>
        <w:snapToGrid w:val="0"/>
        <w:spacing w:before="0" w:after="0" w:line="240" w:lineRule="auto"/>
        <w:jc w:val="center"/>
        <w:rPr>
          <w:rFonts w:hint="default" w:ascii="Times New Roman" w:hAnsi="Times New Roman" w:cs="Times New Roman"/>
          <w:bCs/>
          <w:szCs w:val="32"/>
        </w:rPr>
      </w:pPr>
      <w:bookmarkStart w:id="75" w:name="_Toc56692323"/>
      <w:bookmarkStart w:id="76" w:name="_Toc500946523"/>
      <w:r>
        <w:rPr>
          <w:rFonts w:hint="default" w:ascii="Times New Roman" w:hAnsi="Times New Roman" w:cs="Times New Roman"/>
          <w:bCs/>
          <w:szCs w:val="32"/>
        </w:rPr>
        <w:t>职工中止（恢复）企业</w:t>
      </w:r>
      <w:r>
        <w:rPr>
          <w:rFonts w:hint="default" w:ascii="Times New Roman" w:hAnsi="Times New Roman" w:cs="Times New Roman"/>
          <w:bCs/>
          <w:szCs w:val="32"/>
          <w:lang w:eastAsia="zh-CN"/>
        </w:rPr>
        <w:t>人才</w:t>
      </w:r>
      <w:r>
        <w:rPr>
          <w:rFonts w:hint="default" w:ascii="Times New Roman" w:hAnsi="Times New Roman" w:cs="Times New Roman"/>
          <w:bCs/>
          <w:szCs w:val="32"/>
        </w:rPr>
        <w:t>年金缴费申请表</w:t>
      </w:r>
      <w:bookmarkEnd w:id="75"/>
      <w:bookmarkEnd w:id="76"/>
    </w:p>
    <w:tbl>
      <w:tblPr>
        <w:tblStyle w:val="11"/>
        <w:tblpPr w:leftFromText="180" w:rightFromText="180" w:vertAnchor="text" w:horzAnchor="margin" w:tblpY="40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9"/>
        <w:gridCol w:w="992"/>
        <w:gridCol w:w="6662"/>
      </w:tblGrid>
      <w:tr w14:paraId="7882B1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1" w:hRule="atLeast"/>
        </w:trPr>
        <w:tc>
          <w:tcPr>
            <w:tcW w:w="1951" w:type="dxa"/>
            <w:gridSpan w:val="2"/>
            <w:tcBorders>
              <w:top w:val="single" w:color="auto" w:sz="18" w:space="0"/>
              <w:left w:val="single" w:color="auto" w:sz="18" w:space="0"/>
              <w:bottom w:val="single" w:color="000000" w:sz="4" w:space="0"/>
              <w:right w:val="single" w:color="000000" w:sz="4" w:space="0"/>
            </w:tcBorders>
            <w:noWrap w:val="0"/>
            <w:vAlign w:val="center"/>
          </w:tcPr>
          <w:p w14:paraId="176996C9">
            <w:pPr>
              <w:spacing w:line="500" w:lineRule="exact"/>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申请人姓名</w:t>
            </w:r>
          </w:p>
        </w:tc>
        <w:tc>
          <w:tcPr>
            <w:tcW w:w="6662" w:type="dxa"/>
            <w:tcBorders>
              <w:top w:val="single" w:color="auto" w:sz="18" w:space="0"/>
              <w:left w:val="single" w:color="000000" w:sz="4" w:space="0"/>
              <w:bottom w:val="single" w:color="000000" w:sz="4" w:space="0"/>
              <w:right w:val="single" w:color="auto" w:sz="18" w:space="0"/>
            </w:tcBorders>
            <w:noWrap w:val="0"/>
            <w:vAlign w:val="center"/>
          </w:tcPr>
          <w:p w14:paraId="50127BC0">
            <w:pPr>
              <w:spacing w:line="500" w:lineRule="exact"/>
              <w:rPr>
                <w:rFonts w:hint="default" w:ascii="Times New Roman" w:hAnsi="Times New Roman" w:eastAsia="仿宋_GB2312" w:cs="Times New Roman"/>
                <w:sz w:val="30"/>
                <w:szCs w:val="30"/>
              </w:rPr>
            </w:pPr>
          </w:p>
        </w:tc>
      </w:tr>
      <w:tr w14:paraId="11EC07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2" w:hRule="atLeast"/>
        </w:trPr>
        <w:tc>
          <w:tcPr>
            <w:tcW w:w="1951" w:type="dxa"/>
            <w:gridSpan w:val="2"/>
            <w:tcBorders>
              <w:top w:val="single" w:color="000000" w:sz="4" w:space="0"/>
              <w:left w:val="single" w:color="auto" w:sz="18" w:space="0"/>
              <w:bottom w:val="single" w:color="auto" w:sz="18" w:space="0"/>
              <w:right w:val="single" w:color="000000" w:sz="4" w:space="0"/>
            </w:tcBorders>
            <w:noWrap w:val="0"/>
            <w:vAlign w:val="center"/>
          </w:tcPr>
          <w:p w14:paraId="0DB01C9C">
            <w:pPr>
              <w:spacing w:line="500" w:lineRule="exact"/>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身份证号码</w:t>
            </w:r>
          </w:p>
        </w:tc>
        <w:tc>
          <w:tcPr>
            <w:tcW w:w="6662" w:type="dxa"/>
            <w:tcBorders>
              <w:top w:val="single" w:color="000000" w:sz="4" w:space="0"/>
              <w:left w:val="single" w:color="000000" w:sz="4" w:space="0"/>
              <w:bottom w:val="single" w:color="auto" w:sz="18" w:space="0"/>
              <w:right w:val="single" w:color="auto" w:sz="18" w:space="0"/>
            </w:tcBorders>
            <w:noWrap w:val="0"/>
            <w:vAlign w:val="center"/>
          </w:tcPr>
          <w:p w14:paraId="5326EDC5">
            <w:pPr>
              <w:spacing w:line="500" w:lineRule="exact"/>
              <w:rPr>
                <w:rFonts w:hint="default" w:ascii="Times New Roman" w:hAnsi="Times New Roman" w:eastAsia="仿宋_GB2312" w:cs="Times New Roman"/>
                <w:sz w:val="30"/>
                <w:szCs w:val="30"/>
              </w:rPr>
            </w:pPr>
          </w:p>
        </w:tc>
      </w:tr>
      <w:tr w14:paraId="250908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51" w:hRule="atLeast"/>
        </w:trPr>
        <w:tc>
          <w:tcPr>
            <w:tcW w:w="8613" w:type="dxa"/>
            <w:gridSpan w:val="3"/>
            <w:tcBorders>
              <w:top w:val="single" w:color="auto" w:sz="8" w:space="0"/>
              <w:left w:val="single" w:color="auto" w:sz="18" w:space="0"/>
              <w:bottom w:val="single" w:color="auto" w:sz="8" w:space="0"/>
              <w:right w:val="single" w:color="auto" w:sz="18" w:space="0"/>
            </w:tcBorders>
            <w:noWrap w:val="0"/>
            <w:vAlign w:val="top"/>
          </w:tcPr>
          <w:p w14:paraId="0299B679">
            <w:pPr>
              <w:adjustRightInd w:val="0"/>
              <w:snapToGrid w:val="0"/>
              <w:spacing w:line="500" w:lineRule="exact"/>
              <w:jc w:val="center"/>
              <w:rPr>
                <w:rFonts w:hint="default" w:ascii="Times New Roman" w:hAnsi="Times New Roman" w:eastAsia="仿宋_GB2312" w:cs="Times New Roman"/>
                <w:b/>
                <w:bCs/>
                <w:sz w:val="30"/>
                <w:szCs w:val="30"/>
              </w:rPr>
            </w:pPr>
            <w:r>
              <w:rPr>
                <w:rFonts w:hint="default" w:ascii="Times New Roman" w:hAnsi="Times New Roman" w:eastAsia="仿宋_GB2312" w:cs="Times New Roman"/>
                <w:b/>
                <w:bCs/>
                <w:sz w:val="30"/>
                <w:szCs w:val="30"/>
              </w:rPr>
              <w:t>中止企业</w:t>
            </w:r>
            <w:r>
              <w:rPr>
                <w:rFonts w:hint="default" w:ascii="Times New Roman" w:hAnsi="Times New Roman" w:eastAsia="仿宋_GB2312" w:cs="Times New Roman"/>
                <w:b/>
                <w:bCs/>
                <w:sz w:val="30"/>
                <w:szCs w:val="30"/>
                <w:lang w:eastAsia="zh-CN"/>
              </w:rPr>
              <w:t>人才</w:t>
            </w:r>
            <w:r>
              <w:rPr>
                <w:rFonts w:hint="default" w:ascii="Times New Roman" w:hAnsi="Times New Roman" w:eastAsia="仿宋_GB2312" w:cs="Times New Roman"/>
                <w:b/>
                <w:bCs/>
                <w:sz w:val="30"/>
                <w:szCs w:val="30"/>
              </w:rPr>
              <w:t>年金缴费的申请</w:t>
            </w:r>
          </w:p>
          <w:p w14:paraId="7A81E54A">
            <w:pPr>
              <w:spacing w:line="500" w:lineRule="exact"/>
              <w:ind w:firstLine="600"/>
              <w:jc w:val="left"/>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本人经慎重考虑，申请中止企业</w:t>
            </w:r>
            <w:r>
              <w:rPr>
                <w:rFonts w:hint="default" w:ascii="Times New Roman" w:hAnsi="Times New Roman" w:eastAsia="仿宋_GB2312" w:cs="Times New Roman"/>
                <w:sz w:val="30"/>
                <w:szCs w:val="30"/>
                <w:lang w:eastAsia="zh-CN"/>
              </w:rPr>
              <w:t>人才</w:t>
            </w:r>
            <w:r>
              <w:rPr>
                <w:rFonts w:hint="default" w:ascii="Times New Roman" w:hAnsi="Times New Roman" w:eastAsia="仿宋_GB2312" w:cs="Times New Roman"/>
                <w:sz w:val="30"/>
                <w:szCs w:val="30"/>
              </w:rPr>
              <w:t>年金缴费，并愿意承担由此带来的损失。中止缴费期间为：</w:t>
            </w:r>
          </w:p>
          <w:p w14:paraId="04116AB9">
            <w:pPr>
              <w:numPr>
                <w:ilvl w:val="0"/>
                <w:numId w:val="2"/>
              </w:numPr>
              <w:spacing w:line="500" w:lineRule="exact"/>
              <w:jc w:val="left"/>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 xml:space="preserve">  </w:t>
            </w:r>
            <w:r>
              <w:rPr>
                <w:rFonts w:hint="default" w:ascii="Times New Roman" w:hAnsi="Times New Roman" w:eastAsia="仿宋_GB2312" w:cs="Times New Roman"/>
                <w:sz w:val="30"/>
                <w:szCs w:val="30"/>
                <w:u w:val="single"/>
              </w:rPr>
              <w:t xml:space="preserve">    </w:t>
            </w:r>
            <w:r>
              <w:rPr>
                <w:rFonts w:hint="default" w:ascii="Times New Roman" w:hAnsi="Times New Roman" w:eastAsia="仿宋_GB2312" w:cs="Times New Roman"/>
                <w:sz w:val="30"/>
                <w:szCs w:val="30"/>
              </w:rPr>
              <w:t>年</w:t>
            </w:r>
            <w:r>
              <w:rPr>
                <w:rFonts w:hint="default" w:ascii="Times New Roman" w:hAnsi="Times New Roman" w:eastAsia="仿宋_GB2312" w:cs="Times New Roman"/>
                <w:sz w:val="30"/>
                <w:szCs w:val="30"/>
                <w:u w:val="single"/>
              </w:rPr>
              <w:t xml:space="preserve">  </w:t>
            </w:r>
            <w:r>
              <w:rPr>
                <w:rFonts w:hint="default" w:ascii="Times New Roman" w:hAnsi="Times New Roman" w:eastAsia="仿宋_GB2312" w:cs="Times New Roman"/>
                <w:sz w:val="30"/>
                <w:szCs w:val="30"/>
              </w:rPr>
              <w:t xml:space="preserve">月 至 </w:t>
            </w:r>
            <w:r>
              <w:rPr>
                <w:rFonts w:hint="default" w:ascii="Times New Roman" w:hAnsi="Times New Roman" w:eastAsia="仿宋_GB2312" w:cs="Times New Roman"/>
                <w:sz w:val="30"/>
                <w:szCs w:val="30"/>
                <w:u w:val="single"/>
              </w:rPr>
              <w:t xml:space="preserve">    </w:t>
            </w:r>
            <w:r>
              <w:rPr>
                <w:rFonts w:hint="default" w:ascii="Times New Roman" w:hAnsi="Times New Roman" w:eastAsia="仿宋_GB2312" w:cs="Times New Roman"/>
                <w:sz w:val="30"/>
                <w:szCs w:val="30"/>
              </w:rPr>
              <w:t>年</w:t>
            </w:r>
            <w:r>
              <w:rPr>
                <w:rFonts w:hint="default" w:ascii="Times New Roman" w:hAnsi="Times New Roman" w:eastAsia="仿宋_GB2312" w:cs="Times New Roman"/>
                <w:sz w:val="30"/>
                <w:szCs w:val="30"/>
                <w:u w:val="single"/>
              </w:rPr>
              <w:t xml:space="preserve">  </w:t>
            </w:r>
            <w:r>
              <w:rPr>
                <w:rFonts w:hint="default" w:ascii="Times New Roman" w:hAnsi="Times New Roman" w:eastAsia="仿宋_GB2312" w:cs="Times New Roman"/>
                <w:sz w:val="30"/>
                <w:szCs w:val="30"/>
              </w:rPr>
              <w:t>月；</w:t>
            </w:r>
          </w:p>
          <w:p w14:paraId="21EB9C1A">
            <w:pPr>
              <w:numPr>
                <w:ilvl w:val="0"/>
                <w:numId w:val="2"/>
              </w:numPr>
              <w:spacing w:line="500" w:lineRule="exact"/>
              <w:jc w:val="left"/>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 xml:space="preserve">  至本人申请恢复缴费为止；</w:t>
            </w:r>
          </w:p>
          <w:p w14:paraId="6362C40D">
            <w:pPr>
              <w:numPr>
                <w:ilvl w:val="0"/>
                <w:numId w:val="2"/>
              </w:numPr>
              <w:spacing w:line="400" w:lineRule="exact"/>
              <w:jc w:val="left"/>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 xml:space="preserve">  至退出本企业</w:t>
            </w:r>
            <w:r>
              <w:rPr>
                <w:rFonts w:hint="default" w:ascii="Times New Roman" w:hAnsi="Times New Roman" w:eastAsia="仿宋_GB2312" w:cs="Times New Roman"/>
                <w:sz w:val="30"/>
                <w:szCs w:val="30"/>
                <w:lang w:eastAsia="zh-CN"/>
              </w:rPr>
              <w:t>人才</w:t>
            </w:r>
            <w:r>
              <w:rPr>
                <w:rFonts w:hint="default" w:ascii="Times New Roman" w:hAnsi="Times New Roman" w:eastAsia="仿宋_GB2312" w:cs="Times New Roman"/>
                <w:sz w:val="30"/>
                <w:szCs w:val="30"/>
              </w:rPr>
              <w:t>年金</w:t>
            </w:r>
            <w:r>
              <w:rPr>
                <w:rFonts w:hint="default" w:ascii="Times New Roman" w:hAnsi="Times New Roman" w:eastAsia="仿宋_GB2312" w:cs="Times New Roman"/>
                <w:sz w:val="30"/>
                <w:szCs w:val="30"/>
                <w:lang w:eastAsia="zh-CN"/>
              </w:rPr>
              <w:t>方案</w:t>
            </w:r>
            <w:r>
              <w:rPr>
                <w:rFonts w:hint="default" w:ascii="Times New Roman" w:hAnsi="Times New Roman" w:eastAsia="仿宋_GB2312" w:cs="Times New Roman"/>
                <w:sz w:val="30"/>
                <w:szCs w:val="30"/>
              </w:rPr>
              <w:t>为止。</w:t>
            </w:r>
          </w:p>
          <w:p w14:paraId="2FE13C52">
            <w:pPr>
              <w:spacing w:line="500" w:lineRule="exact"/>
              <w:ind w:firstLine="4698" w:firstLineChars="1566"/>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申请人：</w:t>
            </w:r>
          </w:p>
          <w:p w14:paraId="230584E4">
            <w:pPr>
              <w:spacing w:line="500" w:lineRule="exact"/>
              <w:ind w:left="600"/>
              <w:jc w:val="left"/>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 xml:space="preserve">                                  年    月    日</w:t>
            </w:r>
          </w:p>
        </w:tc>
      </w:tr>
      <w:tr w14:paraId="086296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82" w:hRule="atLeast"/>
        </w:trPr>
        <w:tc>
          <w:tcPr>
            <w:tcW w:w="959" w:type="dxa"/>
            <w:tcBorders>
              <w:top w:val="single" w:color="auto" w:sz="8" w:space="0"/>
              <w:left w:val="single" w:color="auto" w:sz="18" w:space="0"/>
              <w:bottom w:val="single" w:color="auto" w:sz="18" w:space="0"/>
              <w:right w:val="single" w:color="auto" w:sz="8" w:space="0"/>
            </w:tcBorders>
            <w:noWrap w:val="0"/>
            <w:vAlign w:val="center"/>
          </w:tcPr>
          <w:p w14:paraId="5D5800BF">
            <w:pPr>
              <w:spacing w:line="500" w:lineRule="exact"/>
              <w:jc w:val="center"/>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单位</w:t>
            </w:r>
          </w:p>
          <w:p w14:paraId="1B9FB469">
            <w:pPr>
              <w:spacing w:line="500" w:lineRule="exact"/>
              <w:jc w:val="center"/>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意见</w:t>
            </w:r>
          </w:p>
        </w:tc>
        <w:tc>
          <w:tcPr>
            <w:tcW w:w="7654" w:type="dxa"/>
            <w:gridSpan w:val="2"/>
            <w:tcBorders>
              <w:top w:val="single" w:color="auto" w:sz="8" w:space="0"/>
              <w:left w:val="single" w:color="auto" w:sz="8" w:space="0"/>
              <w:bottom w:val="single" w:color="auto" w:sz="18" w:space="0"/>
              <w:right w:val="single" w:color="auto" w:sz="18" w:space="0"/>
            </w:tcBorders>
            <w:noWrap w:val="0"/>
            <w:vAlign w:val="top"/>
          </w:tcPr>
          <w:p w14:paraId="448DD132">
            <w:pPr>
              <w:spacing w:before="240" w:line="500" w:lineRule="exact"/>
              <w:ind w:firstLine="6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经审核，同意该职工中止企业</w:t>
            </w:r>
            <w:r>
              <w:rPr>
                <w:rFonts w:hint="default" w:ascii="Times New Roman" w:hAnsi="Times New Roman" w:eastAsia="仿宋_GB2312" w:cs="Times New Roman"/>
                <w:sz w:val="30"/>
                <w:szCs w:val="30"/>
                <w:lang w:eastAsia="zh-CN"/>
              </w:rPr>
              <w:t>人才</w:t>
            </w:r>
            <w:r>
              <w:rPr>
                <w:rFonts w:hint="default" w:ascii="Times New Roman" w:hAnsi="Times New Roman" w:eastAsia="仿宋_GB2312" w:cs="Times New Roman"/>
                <w:sz w:val="30"/>
                <w:szCs w:val="30"/>
              </w:rPr>
              <w:t>年金缴费。</w:t>
            </w:r>
          </w:p>
          <w:p w14:paraId="24FF289F">
            <w:pPr>
              <w:spacing w:before="240" w:line="500" w:lineRule="exact"/>
              <w:rPr>
                <w:rFonts w:hint="default" w:ascii="Times New Roman" w:hAnsi="Times New Roman" w:eastAsia="仿宋_GB2312" w:cs="Times New Roman"/>
                <w:sz w:val="30"/>
                <w:szCs w:val="30"/>
              </w:rPr>
            </w:pPr>
          </w:p>
          <w:p w14:paraId="43A42CAE">
            <w:pPr>
              <w:spacing w:line="400" w:lineRule="exact"/>
              <w:ind w:firstLine="1698" w:firstLineChars="566"/>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 xml:space="preserve">              签字（盖章）：</w:t>
            </w:r>
          </w:p>
          <w:p w14:paraId="121CF499">
            <w:pPr>
              <w:adjustRightInd w:val="0"/>
              <w:snapToGrid w:val="0"/>
              <w:spacing w:line="500" w:lineRule="exact"/>
              <w:jc w:val="center"/>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 xml:space="preserve">                            年    月    日</w:t>
            </w:r>
          </w:p>
        </w:tc>
      </w:tr>
      <w:tr w14:paraId="0BB287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61" w:hRule="atLeast"/>
        </w:trPr>
        <w:tc>
          <w:tcPr>
            <w:tcW w:w="8613" w:type="dxa"/>
            <w:gridSpan w:val="3"/>
            <w:tcBorders>
              <w:top w:val="single" w:color="auto" w:sz="8" w:space="0"/>
              <w:left w:val="single" w:color="auto" w:sz="18" w:space="0"/>
              <w:bottom w:val="single" w:color="000000" w:sz="4" w:space="0"/>
              <w:right w:val="single" w:color="auto" w:sz="18" w:space="0"/>
            </w:tcBorders>
            <w:noWrap w:val="0"/>
            <w:vAlign w:val="center"/>
          </w:tcPr>
          <w:p w14:paraId="35D605E8">
            <w:pPr>
              <w:adjustRightInd w:val="0"/>
              <w:snapToGrid w:val="0"/>
              <w:spacing w:line="500" w:lineRule="exact"/>
              <w:jc w:val="center"/>
              <w:rPr>
                <w:rFonts w:hint="default" w:ascii="Times New Roman" w:hAnsi="Times New Roman" w:eastAsia="仿宋_GB2312" w:cs="Times New Roman"/>
                <w:b/>
                <w:bCs/>
                <w:sz w:val="30"/>
                <w:szCs w:val="30"/>
              </w:rPr>
            </w:pPr>
            <w:r>
              <w:rPr>
                <w:rFonts w:hint="default" w:ascii="Times New Roman" w:hAnsi="Times New Roman" w:eastAsia="仿宋_GB2312" w:cs="Times New Roman"/>
                <w:b/>
                <w:bCs/>
                <w:sz w:val="30"/>
                <w:szCs w:val="30"/>
              </w:rPr>
              <w:t>恢复企业</w:t>
            </w:r>
            <w:r>
              <w:rPr>
                <w:rFonts w:hint="default" w:ascii="Times New Roman" w:hAnsi="Times New Roman" w:eastAsia="仿宋_GB2312" w:cs="Times New Roman"/>
                <w:b/>
                <w:bCs/>
                <w:sz w:val="30"/>
                <w:szCs w:val="30"/>
                <w:lang w:eastAsia="zh-CN"/>
              </w:rPr>
              <w:t>人才</w:t>
            </w:r>
            <w:r>
              <w:rPr>
                <w:rFonts w:hint="default" w:ascii="Times New Roman" w:hAnsi="Times New Roman" w:eastAsia="仿宋_GB2312" w:cs="Times New Roman"/>
                <w:b/>
                <w:bCs/>
                <w:sz w:val="30"/>
                <w:szCs w:val="30"/>
              </w:rPr>
              <w:t>年金缴费的申请</w:t>
            </w:r>
          </w:p>
          <w:p w14:paraId="4BFD44A3">
            <w:pPr>
              <w:spacing w:line="500" w:lineRule="exact"/>
              <w:ind w:firstLine="600"/>
              <w:jc w:val="left"/>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本人申请自</w:t>
            </w:r>
            <w:r>
              <w:rPr>
                <w:rFonts w:hint="default" w:ascii="Times New Roman" w:hAnsi="Times New Roman" w:eastAsia="仿宋_GB2312" w:cs="Times New Roman"/>
                <w:sz w:val="30"/>
                <w:szCs w:val="30"/>
                <w:u w:val="single"/>
              </w:rPr>
              <w:t xml:space="preserve">    </w:t>
            </w:r>
            <w:r>
              <w:rPr>
                <w:rFonts w:hint="default" w:ascii="Times New Roman" w:hAnsi="Times New Roman" w:eastAsia="仿宋_GB2312" w:cs="Times New Roman"/>
                <w:sz w:val="30"/>
                <w:szCs w:val="30"/>
              </w:rPr>
              <w:t>年</w:t>
            </w:r>
            <w:r>
              <w:rPr>
                <w:rFonts w:hint="default" w:ascii="Times New Roman" w:hAnsi="Times New Roman" w:eastAsia="仿宋_GB2312" w:cs="Times New Roman"/>
                <w:sz w:val="30"/>
                <w:szCs w:val="30"/>
                <w:u w:val="single"/>
              </w:rPr>
              <w:t xml:space="preserve">  </w:t>
            </w:r>
            <w:r>
              <w:rPr>
                <w:rFonts w:hint="default" w:ascii="Times New Roman" w:hAnsi="Times New Roman" w:eastAsia="仿宋_GB2312" w:cs="Times New Roman"/>
                <w:sz w:val="30"/>
                <w:szCs w:val="30"/>
              </w:rPr>
              <w:t>月起恢复企业</w:t>
            </w:r>
            <w:r>
              <w:rPr>
                <w:rFonts w:hint="default" w:ascii="Times New Roman" w:hAnsi="Times New Roman" w:eastAsia="仿宋_GB2312" w:cs="Times New Roman"/>
                <w:sz w:val="30"/>
                <w:szCs w:val="30"/>
                <w:lang w:eastAsia="zh-CN"/>
              </w:rPr>
              <w:t>人才</w:t>
            </w:r>
            <w:r>
              <w:rPr>
                <w:rFonts w:hint="default" w:ascii="Times New Roman" w:hAnsi="Times New Roman" w:eastAsia="仿宋_GB2312" w:cs="Times New Roman"/>
                <w:sz w:val="30"/>
                <w:szCs w:val="30"/>
              </w:rPr>
              <w:t>年金缴费。</w:t>
            </w:r>
          </w:p>
          <w:p w14:paraId="7272AEAC">
            <w:pPr>
              <w:spacing w:line="400" w:lineRule="exact"/>
              <w:ind w:firstLine="4698" w:firstLineChars="1566"/>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申请人：</w:t>
            </w:r>
          </w:p>
          <w:p w14:paraId="42D17BFA">
            <w:pPr>
              <w:spacing w:line="500" w:lineRule="exact"/>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 xml:space="preserve">                                      年    月    日</w:t>
            </w:r>
          </w:p>
        </w:tc>
      </w:tr>
      <w:tr w14:paraId="13F8D3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87" w:hRule="atLeast"/>
        </w:trPr>
        <w:tc>
          <w:tcPr>
            <w:tcW w:w="959" w:type="dxa"/>
            <w:tcBorders>
              <w:top w:val="single" w:color="000000" w:sz="4" w:space="0"/>
              <w:left w:val="single" w:color="auto" w:sz="18" w:space="0"/>
              <w:bottom w:val="single" w:color="auto" w:sz="18" w:space="0"/>
              <w:right w:val="single" w:color="000000" w:sz="4" w:space="0"/>
            </w:tcBorders>
            <w:noWrap w:val="0"/>
            <w:vAlign w:val="center"/>
          </w:tcPr>
          <w:p w14:paraId="116113F9">
            <w:pPr>
              <w:spacing w:line="500" w:lineRule="exact"/>
              <w:jc w:val="center"/>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单位意见</w:t>
            </w:r>
          </w:p>
        </w:tc>
        <w:tc>
          <w:tcPr>
            <w:tcW w:w="7654" w:type="dxa"/>
            <w:gridSpan w:val="2"/>
            <w:tcBorders>
              <w:top w:val="single" w:color="000000" w:sz="4" w:space="0"/>
              <w:left w:val="single" w:color="000000" w:sz="4" w:space="0"/>
              <w:bottom w:val="single" w:color="auto" w:sz="18" w:space="0"/>
              <w:right w:val="single" w:color="auto" w:sz="18" w:space="0"/>
            </w:tcBorders>
            <w:noWrap w:val="0"/>
            <w:vAlign w:val="center"/>
          </w:tcPr>
          <w:p w14:paraId="666CA68E">
            <w:pPr>
              <w:spacing w:before="240" w:line="500" w:lineRule="exact"/>
              <w:ind w:firstLine="6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经审核，同意该职工恢复企业</w:t>
            </w:r>
            <w:r>
              <w:rPr>
                <w:rFonts w:hint="default" w:ascii="Times New Roman" w:hAnsi="Times New Roman" w:eastAsia="仿宋_GB2312" w:cs="Times New Roman"/>
                <w:sz w:val="30"/>
                <w:szCs w:val="30"/>
                <w:lang w:eastAsia="zh-CN"/>
              </w:rPr>
              <w:t>人才</w:t>
            </w:r>
            <w:r>
              <w:rPr>
                <w:rFonts w:hint="default" w:ascii="Times New Roman" w:hAnsi="Times New Roman" w:eastAsia="仿宋_GB2312" w:cs="Times New Roman"/>
                <w:sz w:val="30"/>
                <w:szCs w:val="30"/>
              </w:rPr>
              <w:t>年金缴费。</w:t>
            </w:r>
          </w:p>
          <w:p w14:paraId="79E3574D">
            <w:pPr>
              <w:spacing w:line="320" w:lineRule="exact"/>
              <w:ind w:firstLine="1698" w:firstLineChars="566"/>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 xml:space="preserve">              签字（盖章）：</w:t>
            </w:r>
          </w:p>
          <w:p w14:paraId="776F6043">
            <w:pPr>
              <w:spacing w:line="500" w:lineRule="exact"/>
              <w:ind w:firstLine="3300" w:firstLineChars="11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 xml:space="preserve">          年    月    日</w:t>
            </w:r>
          </w:p>
        </w:tc>
      </w:tr>
    </w:tbl>
    <w:p w14:paraId="0BB2F6F7">
      <w:pPr>
        <w:rPr>
          <w:rFonts w:hint="default" w:ascii="Times New Roman" w:hAnsi="Times New Roman" w:eastAsia="仿宋_GB2312" w:cs="Times New Roman"/>
          <w:sz w:val="10"/>
          <w:szCs w:val="10"/>
        </w:rPr>
      </w:pPr>
    </w:p>
    <w:p w14:paraId="35DBEFC4">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auto"/>
        <w:rPr>
          <w:rFonts w:hint="default" w:ascii="Times New Roman" w:hAnsi="Times New Roman" w:eastAsia="宋体" w:cs="Times New Roman"/>
          <w:sz w:val="28"/>
          <w:szCs w:val="28"/>
          <w:highlight w:val="none"/>
          <w:lang w:val="en-US" w:eastAsia="zh-CN"/>
        </w:rPr>
        <w:sectPr>
          <w:footerReference r:id="rId6" w:type="default"/>
          <w:pgSz w:w="11906" w:h="16838"/>
          <w:pgMar w:top="2098" w:right="1474" w:bottom="1984" w:left="1587" w:header="851" w:footer="992" w:gutter="0"/>
          <w:pgNumType w:fmt="numberInDash"/>
          <w:cols w:space="720" w:num="1"/>
          <w:docGrid w:type="lines" w:linePitch="312" w:charSpace="0"/>
        </w:sectPr>
      </w:pPr>
    </w:p>
    <w:p w14:paraId="4B98C197">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附件2</w:t>
      </w:r>
    </w:p>
    <w:p w14:paraId="56ECDE8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_GBK" w:cs="Times New Roman"/>
          <w:sz w:val="44"/>
          <w:szCs w:val="44"/>
          <w:highlight w:val="none"/>
        </w:rPr>
      </w:pPr>
      <w:r>
        <w:rPr>
          <w:rFonts w:hint="default" w:ascii="Times New Roman" w:hAnsi="Times New Roman" w:eastAsia="黑体" w:cs="Times New Roman"/>
          <w:sz w:val="44"/>
          <w:szCs w:val="44"/>
          <w:highlight w:val="none"/>
          <w:lang w:val="en-US" w:eastAsia="zh-CN"/>
        </w:rPr>
        <w:t xml:space="preserve"> </w:t>
      </w:r>
      <w:r>
        <w:rPr>
          <w:rFonts w:hint="default" w:ascii="Times New Roman" w:hAnsi="Times New Roman" w:eastAsia="方正小标宋_GBK" w:cs="Times New Roman"/>
          <w:sz w:val="44"/>
          <w:szCs w:val="44"/>
          <w:highlight w:val="none"/>
          <w:lang w:val="en-US" w:eastAsia="zh-CN"/>
        </w:rPr>
        <w:t>XX单位</w:t>
      </w:r>
      <w:r>
        <w:rPr>
          <w:rFonts w:hint="default" w:ascii="Times New Roman" w:hAnsi="Times New Roman" w:eastAsia="方正小标宋_GBK" w:cs="Times New Roman"/>
          <w:sz w:val="44"/>
          <w:szCs w:val="44"/>
          <w:highlight w:val="none"/>
        </w:rPr>
        <w:t>参加企业人才年金</w:t>
      </w:r>
      <w:r>
        <w:rPr>
          <w:rFonts w:hint="default" w:ascii="Times New Roman" w:hAnsi="Times New Roman" w:eastAsia="方正小标宋_GBK" w:cs="Times New Roman"/>
          <w:sz w:val="44"/>
          <w:szCs w:val="44"/>
          <w:highlight w:val="none"/>
          <w:lang w:eastAsia="zh-CN"/>
        </w:rPr>
        <w:t>方案</w:t>
      </w:r>
      <w:r>
        <w:rPr>
          <w:rFonts w:hint="default" w:ascii="Times New Roman" w:hAnsi="Times New Roman" w:eastAsia="方正小标宋_GBK" w:cs="Times New Roman"/>
          <w:sz w:val="44"/>
          <w:szCs w:val="44"/>
          <w:highlight w:val="none"/>
        </w:rPr>
        <w:t>备案表</w:t>
      </w:r>
    </w:p>
    <w:p w14:paraId="751CD486">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_GBK" w:cs="Times New Roman"/>
          <w:sz w:val="44"/>
          <w:szCs w:val="44"/>
          <w:highlight w:val="none"/>
          <w:lang w:val="en-US" w:eastAsia="zh-CN"/>
        </w:rPr>
      </w:pPr>
    </w:p>
    <w:tbl>
      <w:tblPr>
        <w:tblStyle w:val="12"/>
        <w:tblW w:w="10245" w:type="dxa"/>
        <w:tblInd w:w="-6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50"/>
        <w:gridCol w:w="1710"/>
        <w:gridCol w:w="1957"/>
        <w:gridCol w:w="1598"/>
        <w:gridCol w:w="1515"/>
        <w:gridCol w:w="1215"/>
      </w:tblGrid>
      <w:tr w14:paraId="28082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50" w:type="dxa"/>
            <w:noWrap w:val="0"/>
            <w:vAlign w:val="center"/>
          </w:tcPr>
          <w:p w14:paraId="1E9B3944">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b w:val="0"/>
                <w:bCs w:val="0"/>
                <w:sz w:val="32"/>
                <w:szCs w:val="32"/>
                <w:highlight w:val="none"/>
                <w:vertAlign w:val="baseline"/>
                <w:lang w:val="en-US" w:eastAsia="zh-CN"/>
              </w:rPr>
            </w:pPr>
            <w:r>
              <w:rPr>
                <w:rFonts w:hint="default" w:ascii="Times New Roman" w:hAnsi="Times New Roman" w:eastAsia="仿宋_GB2312" w:cs="Times New Roman"/>
                <w:b w:val="0"/>
                <w:bCs w:val="0"/>
                <w:sz w:val="32"/>
                <w:szCs w:val="32"/>
                <w:highlight w:val="none"/>
                <w:vertAlign w:val="baseline"/>
                <w:lang w:val="en-US" w:eastAsia="zh-CN"/>
              </w:rPr>
              <w:t>单位名称</w:t>
            </w:r>
          </w:p>
        </w:tc>
        <w:tc>
          <w:tcPr>
            <w:tcW w:w="7995" w:type="dxa"/>
            <w:gridSpan w:val="5"/>
            <w:noWrap w:val="0"/>
            <w:vAlign w:val="center"/>
          </w:tcPr>
          <w:p w14:paraId="330EEF47">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b w:val="0"/>
                <w:bCs w:val="0"/>
                <w:sz w:val="32"/>
                <w:szCs w:val="32"/>
                <w:highlight w:val="none"/>
                <w:vertAlign w:val="baseline"/>
                <w:lang w:val="en-US" w:eastAsia="zh-CN"/>
              </w:rPr>
            </w:pPr>
          </w:p>
        </w:tc>
      </w:tr>
      <w:tr w14:paraId="16D59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0" w:type="dxa"/>
            <w:noWrap w:val="0"/>
            <w:vAlign w:val="center"/>
          </w:tcPr>
          <w:p w14:paraId="23E07F1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b w:val="0"/>
                <w:bCs w:val="0"/>
                <w:sz w:val="32"/>
                <w:szCs w:val="32"/>
                <w:highlight w:val="none"/>
                <w:vertAlign w:val="baseline"/>
                <w:lang w:val="en-US" w:eastAsia="zh-CN"/>
              </w:rPr>
            </w:pPr>
            <w:r>
              <w:rPr>
                <w:rFonts w:hint="default" w:ascii="Times New Roman" w:hAnsi="Times New Roman" w:eastAsia="仿宋_GB2312" w:cs="Times New Roman"/>
                <w:b w:val="0"/>
                <w:bCs w:val="0"/>
                <w:sz w:val="32"/>
                <w:szCs w:val="32"/>
                <w:highlight w:val="none"/>
                <w:vertAlign w:val="baseline"/>
                <w:lang w:val="en-US" w:eastAsia="zh-CN"/>
              </w:rPr>
              <w:t>法定代表人</w:t>
            </w:r>
          </w:p>
        </w:tc>
        <w:tc>
          <w:tcPr>
            <w:tcW w:w="1710" w:type="dxa"/>
            <w:noWrap w:val="0"/>
            <w:vAlign w:val="center"/>
          </w:tcPr>
          <w:p w14:paraId="0990BDE7">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b w:val="0"/>
                <w:bCs w:val="0"/>
                <w:sz w:val="32"/>
                <w:szCs w:val="32"/>
                <w:highlight w:val="none"/>
                <w:vertAlign w:val="baseline"/>
                <w:lang w:val="en-US" w:eastAsia="zh-CN"/>
              </w:rPr>
            </w:pPr>
          </w:p>
        </w:tc>
        <w:tc>
          <w:tcPr>
            <w:tcW w:w="3555" w:type="dxa"/>
            <w:gridSpan w:val="2"/>
            <w:noWrap w:val="0"/>
            <w:vAlign w:val="center"/>
          </w:tcPr>
          <w:p w14:paraId="2339DB8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_GB2312" w:cs="Times New Roman"/>
                <w:b w:val="0"/>
                <w:bCs w:val="0"/>
                <w:sz w:val="32"/>
                <w:szCs w:val="32"/>
                <w:highlight w:val="none"/>
                <w:vertAlign w:val="baseline"/>
                <w:lang w:val="en-US" w:eastAsia="zh-CN"/>
              </w:rPr>
            </w:pPr>
            <w:r>
              <w:rPr>
                <w:rFonts w:hint="default" w:ascii="Times New Roman" w:hAnsi="Times New Roman" w:eastAsia="仿宋_GB2312" w:cs="Times New Roman"/>
                <w:b w:val="0"/>
                <w:bCs w:val="0"/>
                <w:sz w:val="32"/>
                <w:szCs w:val="32"/>
                <w:highlight w:val="none"/>
                <w:vertAlign w:val="baseline"/>
                <w:lang w:val="en-US" w:eastAsia="zh-CN"/>
              </w:rPr>
              <w:t>统一社会信用代码</w:t>
            </w:r>
          </w:p>
        </w:tc>
        <w:tc>
          <w:tcPr>
            <w:tcW w:w="2730" w:type="dxa"/>
            <w:gridSpan w:val="2"/>
            <w:noWrap w:val="0"/>
            <w:vAlign w:val="center"/>
          </w:tcPr>
          <w:p w14:paraId="2A97939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b w:val="0"/>
                <w:bCs w:val="0"/>
                <w:sz w:val="32"/>
                <w:szCs w:val="32"/>
                <w:highlight w:val="none"/>
                <w:vertAlign w:val="baseline"/>
                <w:lang w:val="en-US" w:eastAsia="zh-CN"/>
              </w:rPr>
            </w:pPr>
          </w:p>
        </w:tc>
      </w:tr>
      <w:tr w14:paraId="3A699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0" w:type="dxa"/>
            <w:noWrap w:val="0"/>
            <w:vAlign w:val="center"/>
          </w:tcPr>
          <w:p w14:paraId="3E4593B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b w:val="0"/>
                <w:bCs w:val="0"/>
                <w:sz w:val="32"/>
                <w:szCs w:val="32"/>
                <w:highlight w:val="none"/>
                <w:vertAlign w:val="baseline"/>
                <w:lang w:val="en-US" w:eastAsia="zh-CN"/>
              </w:rPr>
            </w:pPr>
            <w:r>
              <w:rPr>
                <w:rFonts w:hint="default" w:ascii="Times New Roman" w:hAnsi="Times New Roman" w:eastAsia="仿宋_GB2312" w:cs="Times New Roman"/>
                <w:b w:val="0"/>
                <w:bCs w:val="0"/>
                <w:sz w:val="32"/>
                <w:szCs w:val="32"/>
                <w:highlight w:val="none"/>
                <w:vertAlign w:val="baseline"/>
                <w:lang w:val="en-US" w:eastAsia="zh-CN"/>
              </w:rPr>
              <w:t>单位经济类型</w:t>
            </w:r>
          </w:p>
        </w:tc>
        <w:tc>
          <w:tcPr>
            <w:tcW w:w="1710" w:type="dxa"/>
            <w:noWrap w:val="0"/>
            <w:vAlign w:val="center"/>
          </w:tcPr>
          <w:p w14:paraId="215C7C9C">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b w:val="0"/>
                <w:bCs w:val="0"/>
                <w:sz w:val="32"/>
                <w:szCs w:val="32"/>
                <w:highlight w:val="none"/>
                <w:vertAlign w:val="baseline"/>
                <w:lang w:val="en-US" w:eastAsia="zh-CN"/>
              </w:rPr>
            </w:pPr>
          </w:p>
        </w:tc>
        <w:tc>
          <w:tcPr>
            <w:tcW w:w="3555" w:type="dxa"/>
            <w:gridSpan w:val="2"/>
            <w:noWrap w:val="0"/>
            <w:vAlign w:val="center"/>
          </w:tcPr>
          <w:p w14:paraId="221CC1B1">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b w:val="0"/>
                <w:bCs w:val="0"/>
                <w:sz w:val="32"/>
                <w:szCs w:val="32"/>
                <w:highlight w:val="none"/>
                <w:vertAlign w:val="baseline"/>
                <w:lang w:val="en-US" w:eastAsia="zh-CN"/>
              </w:rPr>
            </w:pPr>
            <w:r>
              <w:rPr>
                <w:rFonts w:hint="default" w:ascii="Times New Roman" w:hAnsi="Times New Roman" w:eastAsia="仿宋_GB2312" w:cs="Times New Roman"/>
                <w:b w:val="0"/>
                <w:bCs w:val="0"/>
                <w:sz w:val="32"/>
                <w:szCs w:val="32"/>
                <w:highlight w:val="none"/>
                <w:vertAlign w:val="baseline"/>
                <w:lang w:val="en-US" w:eastAsia="zh-CN"/>
              </w:rPr>
              <w:t>职工总人数</w:t>
            </w:r>
          </w:p>
        </w:tc>
        <w:tc>
          <w:tcPr>
            <w:tcW w:w="2730" w:type="dxa"/>
            <w:gridSpan w:val="2"/>
            <w:noWrap w:val="0"/>
            <w:vAlign w:val="center"/>
          </w:tcPr>
          <w:p w14:paraId="15D80C0B">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b w:val="0"/>
                <w:bCs w:val="0"/>
                <w:sz w:val="32"/>
                <w:szCs w:val="32"/>
                <w:highlight w:val="none"/>
                <w:vertAlign w:val="baseline"/>
                <w:lang w:val="en-US" w:eastAsia="zh-CN"/>
              </w:rPr>
            </w:pPr>
          </w:p>
        </w:tc>
      </w:tr>
      <w:tr w14:paraId="537FD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2250" w:type="dxa"/>
            <w:noWrap w:val="0"/>
            <w:vAlign w:val="center"/>
          </w:tcPr>
          <w:p w14:paraId="24365BD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_GB2312" w:cs="Times New Roman"/>
                <w:b w:val="0"/>
                <w:bCs w:val="0"/>
                <w:sz w:val="32"/>
                <w:szCs w:val="32"/>
                <w:highlight w:val="none"/>
                <w:vertAlign w:val="baseline"/>
                <w:lang w:val="en-US" w:eastAsia="zh-CN"/>
              </w:rPr>
            </w:pPr>
            <w:r>
              <w:rPr>
                <w:rFonts w:hint="default" w:ascii="Times New Roman" w:hAnsi="Times New Roman" w:eastAsia="仿宋_GB2312" w:cs="Times New Roman"/>
                <w:b w:val="0"/>
                <w:bCs w:val="0"/>
                <w:sz w:val="32"/>
                <w:szCs w:val="32"/>
                <w:highlight w:val="none"/>
                <w:vertAlign w:val="baseline"/>
                <w:lang w:val="en-US" w:eastAsia="zh-CN"/>
              </w:rPr>
              <w:t>职工基本养老保险参保人数</w:t>
            </w:r>
          </w:p>
        </w:tc>
        <w:tc>
          <w:tcPr>
            <w:tcW w:w="1710" w:type="dxa"/>
            <w:noWrap w:val="0"/>
            <w:vAlign w:val="center"/>
          </w:tcPr>
          <w:p w14:paraId="162B236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_GB2312" w:cs="Times New Roman"/>
                <w:b w:val="0"/>
                <w:bCs w:val="0"/>
                <w:sz w:val="32"/>
                <w:szCs w:val="32"/>
                <w:highlight w:val="none"/>
                <w:vertAlign w:val="baseline"/>
                <w:lang w:val="en-US" w:eastAsia="zh-CN"/>
              </w:rPr>
            </w:pPr>
          </w:p>
        </w:tc>
        <w:tc>
          <w:tcPr>
            <w:tcW w:w="3555" w:type="dxa"/>
            <w:gridSpan w:val="2"/>
            <w:noWrap w:val="0"/>
            <w:vAlign w:val="center"/>
          </w:tcPr>
          <w:p w14:paraId="23A3C33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_GB2312" w:cs="Times New Roman"/>
                <w:b w:val="0"/>
                <w:bCs w:val="0"/>
                <w:sz w:val="32"/>
                <w:szCs w:val="32"/>
                <w:highlight w:val="none"/>
                <w:vertAlign w:val="baseline"/>
                <w:lang w:val="en-US" w:eastAsia="zh-CN"/>
              </w:rPr>
            </w:pPr>
            <w:r>
              <w:rPr>
                <w:rFonts w:hint="default" w:ascii="Times New Roman" w:hAnsi="Times New Roman" w:eastAsia="仿宋_GB2312" w:cs="Times New Roman"/>
                <w:b w:val="0"/>
                <w:bCs w:val="0"/>
                <w:sz w:val="32"/>
                <w:szCs w:val="32"/>
                <w:highlight w:val="none"/>
                <w:vertAlign w:val="baseline"/>
                <w:lang w:val="en-US" w:eastAsia="zh-CN"/>
              </w:rPr>
              <w:t>人才年金计划参加职工人数</w:t>
            </w:r>
          </w:p>
        </w:tc>
        <w:tc>
          <w:tcPr>
            <w:tcW w:w="2730" w:type="dxa"/>
            <w:gridSpan w:val="2"/>
            <w:noWrap w:val="0"/>
            <w:vAlign w:val="center"/>
          </w:tcPr>
          <w:p w14:paraId="66A8545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_GB2312" w:cs="Times New Roman"/>
                <w:b w:val="0"/>
                <w:bCs w:val="0"/>
                <w:sz w:val="32"/>
                <w:szCs w:val="32"/>
                <w:highlight w:val="none"/>
                <w:vertAlign w:val="baseline"/>
                <w:lang w:val="en-US" w:eastAsia="zh-CN"/>
              </w:rPr>
            </w:pPr>
          </w:p>
        </w:tc>
      </w:tr>
      <w:tr w14:paraId="05023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0" w:type="dxa"/>
            <w:noWrap w:val="0"/>
            <w:vAlign w:val="center"/>
          </w:tcPr>
          <w:p w14:paraId="561FCC7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_GB2312" w:cs="Times New Roman"/>
                <w:b w:val="0"/>
                <w:bCs w:val="0"/>
                <w:sz w:val="32"/>
                <w:szCs w:val="32"/>
                <w:highlight w:val="none"/>
                <w:vertAlign w:val="baseline"/>
                <w:lang w:val="en-US" w:eastAsia="zh-CN"/>
              </w:rPr>
            </w:pPr>
            <w:r>
              <w:rPr>
                <w:rFonts w:hint="default" w:ascii="Times New Roman" w:hAnsi="Times New Roman" w:eastAsia="仿宋_GB2312" w:cs="Times New Roman"/>
                <w:b w:val="0"/>
                <w:bCs w:val="0"/>
                <w:sz w:val="32"/>
                <w:szCs w:val="32"/>
                <w:highlight w:val="none"/>
                <w:vertAlign w:val="baseline"/>
                <w:lang w:val="en-US" w:eastAsia="zh-CN"/>
              </w:rPr>
              <w:t>硕士学历学位及以上人员</w:t>
            </w:r>
          </w:p>
        </w:tc>
        <w:tc>
          <w:tcPr>
            <w:tcW w:w="1710" w:type="dxa"/>
            <w:noWrap w:val="0"/>
            <w:vAlign w:val="center"/>
          </w:tcPr>
          <w:p w14:paraId="16E3FFC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_GB2312" w:cs="Times New Roman"/>
                <w:b w:val="0"/>
                <w:bCs w:val="0"/>
                <w:sz w:val="32"/>
                <w:szCs w:val="32"/>
                <w:highlight w:val="none"/>
                <w:vertAlign w:val="baseline"/>
                <w:lang w:val="en-US" w:eastAsia="zh-CN"/>
              </w:rPr>
            </w:pPr>
            <w:r>
              <w:rPr>
                <w:rFonts w:hint="default" w:ascii="Times New Roman" w:hAnsi="Times New Roman" w:eastAsia="仿宋_GB2312" w:cs="Times New Roman"/>
                <w:b w:val="0"/>
                <w:bCs w:val="0"/>
                <w:sz w:val="32"/>
                <w:szCs w:val="32"/>
                <w:highlight w:val="none"/>
                <w:vertAlign w:val="baseline"/>
                <w:lang w:val="en-US" w:eastAsia="zh-CN"/>
              </w:rPr>
              <w:t>大学本科</w:t>
            </w:r>
          </w:p>
          <w:p w14:paraId="6376453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_GB2312" w:cs="Times New Roman"/>
                <w:b w:val="0"/>
                <w:bCs w:val="0"/>
                <w:sz w:val="32"/>
                <w:szCs w:val="32"/>
                <w:highlight w:val="none"/>
                <w:vertAlign w:val="baseline"/>
                <w:lang w:val="en-US" w:eastAsia="zh-CN"/>
              </w:rPr>
            </w:pPr>
            <w:r>
              <w:rPr>
                <w:rFonts w:hint="default" w:ascii="Times New Roman" w:hAnsi="Times New Roman" w:eastAsia="仿宋_GB2312" w:cs="Times New Roman"/>
                <w:b w:val="0"/>
                <w:bCs w:val="0"/>
                <w:sz w:val="32"/>
                <w:szCs w:val="32"/>
                <w:highlight w:val="none"/>
                <w:vertAlign w:val="baseline"/>
                <w:lang w:val="en-US" w:eastAsia="zh-CN"/>
              </w:rPr>
              <w:t>学历人员</w:t>
            </w:r>
          </w:p>
        </w:tc>
        <w:tc>
          <w:tcPr>
            <w:tcW w:w="1957" w:type="dxa"/>
            <w:noWrap w:val="0"/>
            <w:vAlign w:val="center"/>
          </w:tcPr>
          <w:p w14:paraId="436CF12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_GB2312" w:cs="Times New Roman"/>
                <w:b w:val="0"/>
                <w:bCs w:val="0"/>
                <w:sz w:val="32"/>
                <w:szCs w:val="32"/>
                <w:highlight w:val="none"/>
                <w:vertAlign w:val="baseline"/>
                <w:lang w:val="en-US" w:eastAsia="zh-CN"/>
              </w:rPr>
            </w:pPr>
            <w:r>
              <w:rPr>
                <w:rFonts w:hint="default" w:ascii="Times New Roman" w:hAnsi="Times New Roman" w:eastAsia="仿宋_GB2312" w:cs="Times New Roman"/>
                <w:b w:val="0"/>
                <w:bCs w:val="0"/>
                <w:sz w:val="32"/>
                <w:szCs w:val="32"/>
                <w:highlight w:val="none"/>
                <w:vertAlign w:val="baseline"/>
                <w:lang w:val="en-US" w:eastAsia="zh-CN"/>
              </w:rPr>
              <w:t>中级及以上职称人员</w:t>
            </w:r>
          </w:p>
        </w:tc>
        <w:tc>
          <w:tcPr>
            <w:tcW w:w="1598" w:type="dxa"/>
            <w:noWrap w:val="0"/>
            <w:vAlign w:val="center"/>
          </w:tcPr>
          <w:p w14:paraId="136ADBDE">
            <w:pPr>
              <w:keepNext w:val="0"/>
              <w:keepLines w:val="0"/>
              <w:pageBreakBefore w:val="0"/>
              <w:widowControl w:val="0"/>
              <w:numPr>
                <w:ilvl w:val="0"/>
                <w:numId w:val="0"/>
              </w:numPr>
              <w:tabs>
                <w:tab w:val="left" w:pos="515"/>
              </w:tabs>
              <w:kinsoku/>
              <w:wordWrap/>
              <w:overflowPunct/>
              <w:topLinePunct w:val="0"/>
              <w:autoSpaceDE/>
              <w:autoSpaceDN/>
              <w:bidi w:val="0"/>
              <w:adjustRightInd w:val="0"/>
              <w:snapToGrid w:val="0"/>
              <w:spacing w:line="360" w:lineRule="exact"/>
              <w:jc w:val="left"/>
              <w:textAlignment w:val="auto"/>
              <w:rPr>
                <w:rFonts w:hint="default" w:ascii="Times New Roman" w:hAnsi="Times New Roman" w:eastAsia="仿宋_GB2312" w:cs="Times New Roman"/>
                <w:b w:val="0"/>
                <w:bCs w:val="0"/>
                <w:sz w:val="32"/>
                <w:szCs w:val="32"/>
                <w:highlight w:val="none"/>
                <w:vertAlign w:val="baseline"/>
                <w:lang w:val="en-US" w:eastAsia="zh-CN"/>
              </w:rPr>
            </w:pPr>
            <w:r>
              <w:rPr>
                <w:rFonts w:hint="default" w:ascii="Times New Roman" w:hAnsi="Times New Roman" w:eastAsia="仿宋_GB2312" w:cs="Times New Roman"/>
                <w:b w:val="0"/>
                <w:bCs w:val="0"/>
                <w:sz w:val="32"/>
                <w:szCs w:val="32"/>
                <w:highlight w:val="none"/>
                <w:vertAlign w:val="baseline"/>
                <w:lang w:val="en-US" w:eastAsia="zh-CN"/>
              </w:rPr>
              <w:t>高级工及以上职业资格人员</w:t>
            </w:r>
          </w:p>
        </w:tc>
        <w:tc>
          <w:tcPr>
            <w:tcW w:w="1515" w:type="dxa"/>
            <w:noWrap w:val="0"/>
            <w:vAlign w:val="center"/>
          </w:tcPr>
          <w:p w14:paraId="350E9FE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_GB2312" w:cs="Times New Roman"/>
                <w:b w:val="0"/>
                <w:bCs w:val="0"/>
                <w:sz w:val="32"/>
                <w:szCs w:val="32"/>
                <w:highlight w:val="none"/>
                <w:vertAlign w:val="baseline"/>
                <w:lang w:val="en-US" w:eastAsia="zh-CN"/>
              </w:rPr>
            </w:pPr>
            <w:r>
              <w:rPr>
                <w:rFonts w:hint="default" w:ascii="Times New Roman" w:hAnsi="Times New Roman" w:eastAsia="仿宋_GB2312" w:cs="Times New Roman"/>
                <w:b w:val="0"/>
                <w:bCs w:val="0"/>
                <w:sz w:val="32"/>
                <w:szCs w:val="32"/>
                <w:highlight w:val="none"/>
                <w:vertAlign w:val="baseline"/>
                <w:lang w:val="en-US" w:eastAsia="zh-CN"/>
              </w:rPr>
              <w:t>中高层管理人员</w:t>
            </w:r>
          </w:p>
        </w:tc>
        <w:tc>
          <w:tcPr>
            <w:tcW w:w="1215" w:type="dxa"/>
            <w:noWrap w:val="0"/>
            <w:vAlign w:val="center"/>
          </w:tcPr>
          <w:p w14:paraId="54BED3E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_GB2312" w:cs="Times New Roman"/>
                <w:b w:val="0"/>
                <w:bCs w:val="0"/>
                <w:sz w:val="32"/>
                <w:szCs w:val="32"/>
                <w:highlight w:val="none"/>
                <w:vertAlign w:val="baseline"/>
                <w:lang w:val="en-US" w:eastAsia="zh-CN"/>
              </w:rPr>
            </w:pPr>
            <w:r>
              <w:rPr>
                <w:rFonts w:hint="default" w:ascii="Times New Roman" w:hAnsi="Times New Roman" w:eastAsia="仿宋_GB2312" w:cs="Times New Roman"/>
                <w:b w:val="0"/>
                <w:bCs w:val="0"/>
                <w:sz w:val="32"/>
                <w:szCs w:val="32"/>
                <w:highlight w:val="none"/>
                <w:vertAlign w:val="baseline"/>
                <w:lang w:val="en-US" w:eastAsia="zh-CN"/>
              </w:rPr>
              <w:t>其他特有专业</w:t>
            </w:r>
          </w:p>
          <w:p w14:paraId="45F78D0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_GB2312" w:cs="Times New Roman"/>
                <w:b w:val="0"/>
                <w:bCs w:val="0"/>
                <w:sz w:val="32"/>
                <w:szCs w:val="32"/>
                <w:highlight w:val="none"/>
                <w:vertAlign w:val="baseline"/>
                <w:lang w:val="en-US" w:eastAsia="zh-CN"/>
              </w:rPr>
            </w:pPr>
            <w:r>
              <w:rPr>
                <w:rFonts w:hint="default" w:ascii="Times New Roman" w:hAnsi="Times New Roman" w:eastAsia="仿宋_GB2312" w:cs="Times New Roman"/>
                <w:b w:val="0"/>
                <w:bCs w:val="0"/>
                <w:sz w:val="32"/>
                <w:szCs w:val="32"/>
                <w:highlight w:val="none"/>
                <w:vertAlign w:val="baseline"/>
                <w:lang w:val="en-US" w:eastAsia="zh-CN"/>
              </w:rPr>
              <w:t>人员</w:t>
            </w:r>
          </w:p>
        </w:tc>
      </w:tr>
      <w:tr w14:paraId="4D454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0" w:type="dxa"/>
            <w:noWrap w:val="0"/>
            <w:vAlign w:val="center"/>
          </w:tcPr>
          <w:p w14:paraId="3E6E9459">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b w:val="0"/>
                <w:bCs w:val="0"/>
                <w:sz w:val="32"/>
                <w:szCs w:val="32"/>
                <w:highlight w:val="none"/>
                <w:vertAlign w:val="baseline"/>
                <w:lang w:val="en-US" w:eastAsia="zh-CN"/>
              </w:rPr>
            </w:pPr>
          </w:p>
        </w:tc>
        <w:tc>
          <w:tcPr>
            <w:tcW w:w="1710" w:type="dxa"/>
            <w:noWrap w:val="0"/>
            <w:vAlign w:val="center"/>
          </w:tcPr>
          <w:p w14:paraId="42273653">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b w:val="0"/>
                <w:bCs w:val="0"/>
                <w:sz w:val="32"/>
                <w:szCs w:val="32"/>
                <w:highlight w:val="none"/>
                <w:vertAlign w:val="baseline"/>
                <w:lang w:val="en-US" w:eastAsia="zh-CN"/>
              </w:rPr>
            </w:pPr>
          </w:p>
        </w:tc>
        <w:tc>
          <w:tcPr>
            <w:tcW w:w="1957" w:type="dxa"/>
            <w:noWrap w:val="0"/>
            <w:vAlign w:val="center"/>
          </w:tcPr>
          <w:p w14:paraId="25EFA059">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b w:val="0"/>
                <w:bCs w:val="0"/>
                <w:sz w:val="32"/>
                <w:szCs w:val="32"/>
                <w:highlight w:val="none"/>
                <w:vertAlign w:val="baseline"/>
                <w:lang w:val="en-US" w:eastAsia="zh-CN"/>
              </w:rPr>
            </w:pPr>
          </w:p>
        </w:tc>
        <w:tc>
          <w:tcPr>
            <w:tcW w:w="1598" w:type="dxa"/>
            <w:noWrap w:val="0"/>
            <w:vAlign w:val="center"/>
          </w:tcPr>
          <w:p w14:paraId="2F873765">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b w:val="0"/>
                <w:bCs w:val="0"/>
                <w:sz w:val="32"/>
                <w:szCs w:val="32"/>
                <w:highlight w:val="none"/>
                <w:vertAlign w:val="baseline"/>
                <w:lang w:val="en-US" w:eastAsia="zh-CN"/>
              </w:rPr>
            </w:pPr>
          </w:p>
        </w:tc>
        <w:tc>
          <w:tcPr>
            <w:tcW w:w="1515" w:type="dxa"/>
            <w:noWrap w:val="0"/>
            <w:vAlign w:val="center"/>
          </w:tcPr>
          <w:p w14:paraId="026958B7">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b w:val="0"/>
                <w:bCs w:val="0"/>
                <w:sz w:val="32"/>
                <w:szCs w:val="32"/>
                <w:highlight w:val="none"/>
                <w:vertAlign w:val="baseline"/>
                <w:lang w:val="en-US" w:eastAsia="zh-CN"/>
              </w:rPr>
            </w:pPr>
          </w:p>
        </w:tc>
        <w:tc>
          <w:tcPr>
            <w:tcW w:w="1215" w:type="dxa"/>
            <w:noWrap w:val="0"/>
            <w:vAlign w:val="center"/>
          </w:tcPr>
          <w:p w14:paraId="1E265CB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b w:val="0"/>
                <w:bCs w:val="0"/>
                <w:sz w:val="32"/>
                <w:szCs w:val="32"/>
                <w:highlight w:val="none"/>
                <w:vertAlign w:val="baseline"/>
                <w:lang w:val="en-US" w:eastAsia="zh-CN"/>
              </w:rPr>
            </w:pPr>
          </w:p>
        </w:tc>
      </w:tr>
      <w:tr w14:paraId="4BDDF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0" w:type="dxa"/>
            <w:noWrap w:val="0"/>
            <w:vAlign w:val="center"/>
          </w:tcPr>
          <w:p w14:paraId="044A269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_GB2312" w:cs="Times New Roman"/>
                <w:b w:val="0"/>
                <w:bCs w:val="0"/>
                <w:sz w:val="32"/>
                <w:szCs w:val="32"/>
                <w:highlight w:val="none"/>
                <w:vertAlign w:val="baseline"/>
                <w:lang w:val="en-US" w:eastAsia="zh-CN"/>
              </w:rPr>
            </w:pPr>
            <w:r>
              <w:rPr>
                <w:rFonts w:hint="default" w:ascii="Times New Roman" w:hAnsi="Times New Roman" w:eastAsia="仿宋_GB2312" w:cs="Times New Roman"/>
                <w:b w:val="0"/>
                <w:bCs w:val="0"/>
                <w:sz w:val="32"/>
                <w:szCs w:val="32"/>
                <w:highlight w:val="none"/>
                <w:vertAlign w:val="baseline"/>
                <w:lang w:val="en-US" w:eastAsia="zh-CN"/>
              </w:rPr>
              <w:t>单位上年度职工工资总额</w:t>
            </w:r>
          </w:p>
        </w:tc>
        <w:tc>
          <w:tcPr>
            <w:tcW w:w="1710" w:type="dxa"/>
            <w:noWrap w:val="0"/>
            <w:vAlign w:val="center"/>
          </w:tcPr>
          <w:p w14:paraId="3A6E9FA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_GB2312" w:cs="Times New Roman"/>
                <w:b w:val="0"/>
                <w:bCs w:val="0"/>
                <w:sz w:val="32"/>
                <w:szCs w:val="32"/>
                <w:highlight w:val="none"/>
                <w:vertAlign w:val="baseline"/>
                <w:lang w:val="en-US" w:eastAsia="zh-CN"/>
              </w:rPr>
            </w:pPr>
          </w:p>
        </w:tc>
        <w:tc>
          <w:tcPr>
            <w:tcW w:w="3555" w:type="dxa"/>
            <w:gridSpan w:val="2"/>
            <w:noWrap w:val="0"/>
            <w:vAlign w:val="center"/>
          </w:tcPr>
          <w:p w14:paraId="6BFDF61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_GB2312" w:cs="Times New Roman"/>
                <w:b w:val="0"/>
                <w:bCs w:val="0"/>
                <w:sz w:val="32"/>
                <w:szCs w:val="32"/>
                <w:highlight w:val="none"/>
                <w:vertAlign w:val="baseline"/>
                <w:lang w:val="en-US" w:eastAsia="zh-CN"/>
              </w:rPr>
            </w:pPr>
            <w:r>
              <w:rPr>
                <w:rFonts w:hint="default" w:ascii="Times New Roman" w:hAnsi="Times New Roman" w:eastAsia="仿宋_GB2312" w:cs="Times New Roman"/>
                <w:b w:val="0"/>
                <w:bCs w:val="0"/>
                <w:sz w:val="32"/>
                <w:szCs w:val="32"/>
                <w:highlight w:val="none"/>
                <w:vertAlign w:val="baseline"/>
                <w:lang w:val="en-US" w:eastAsia="zh-CN"/>
              </w:rPr>
              <w:t>参加职工上年度工资总额</w:t>
            </w:r>
          </w:p>
        </w:tc>
        <w:tc>
          <w:tcPr>
            <w:tcW w:w="2730" w:type="dxa"/>
            <w:gridSpan w:val="2"/>
            <w:noWrap w:val="0"/>
            <w:vAlign w:val="center"/>
          </w:tcPr>
          <w:p w14:paraId="37DC6E65">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b w:val="0"/>
                <w:bCs w:val="0"/>
                <w:sz w:val="32"/>
                <w:szCs w:val="32"/>
                <w:highlight w:val="none"/>
                <w:vertAlign w:val="baseline"/>
                <w:lang w:val="en-US" w:eastAsia="zh-CN"/>
              </w:rPr>
            </w:pPr>
          </w:p>
        </w:tc>
      </w:tr>
      <w:tr w14:paraId="7731C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0" w:type="dxa"/>
            <w:noWrap w:val="0"/>
            <w:vAlign w:val="center"/>
          </w:tcPr>
          <w:p w14:paraId="236FBE0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_GB2312" w:cs="Times New Roman"/>
                <w:b w:val="0"/>
                <w:bCs w:val="0"/>
                <w:sz w:val="32"/>
                <w:szCs w:val="32"/>
                <w:highlight w:val="none"/>
                <w:vertAlign w:val="baseline"/>
                <w:lang w:val="en-US" w:eastAsia="zh-CN"/>
              </w:rPr>
            </w:pPr>
            <w:r>
              <w:rPr>
                <w:rFonts w:hint="default" w:ascii="Times New Roman" w:hAnsi="Times New Roman" w:eastAsia="仿宋_GB2312" w:cs="Times New Roman"/>
                <w:b w:val="0"/>
                <w:bCs w:val="0"/>
                <w:sz w:val="32"/>
                <w:szCs w:val="32"/>
                <w:highlight w:val="none"/>
                <w:vertAlign w:val="baseline"/>
                <w:lang w:val="en-US" w:eastAsia="zh-CN"/>
              </w:rPr>
              <w:t>单位缴费比例</w:t>
            </w:r>
          </w:p>
        </w:tc>
        <w:tc>
          <w:tcPr>
            <w:tcW w:w="1710" w:type="dxa"/>
            <w:noWrap w:val="0"/>
            <w:vAlign w:val="center"/>
          </w:tcPr>
          <w:p w14:paraId="117BD42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_GB2312" w:cs="Times New Roman"/>
                <w:b w:val="0"/>
                <w:bCs w:val="0"/>
                <w:sz w:val="32"/>
                <w:szCs w:val="32"/>
                <w:highlight w:val="none"/>
                <w:vertAlign w:val="baseline"/>
                <w:lang w:val="en-US" w:eastAsia="zh-CN"/>
              </w:rPr>
            </w:pPr>
          </w:p>
        </w:tc>
        <w:tc>
          <w:tcPr>
            <w:tcW w:w="3555" w:type="dxa"/>
            <w:gridSpan w:val="2"/>
            <w:vMerge w:val="restart"/>
            <w:noWrap w:val="0"/>
            <w:vAlign w:val="center"/>
          </w:tcPr>
          <w:p w14:paraId="3A495E8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_GB2312" w:cs="Times New Roman"/>
                <w:b w:val="0"/>
                <w:bCs w:val="0"/>
                <w:sz w:val="32"/>
                <w:szCs w:val="32"/>
                <w:highlight w:val="none"/>
                <w:vertAlign w:val="baseline"/>
                <w:lang w:val="en-US" w:eastAsia="zh-CN"/>
              </w:rPr>
            </w:pPr>
            <w:r>
              <w:rPr>
                <w:rFonts w:hint="default" w:ascii="Times New Roman" w:hAnsi="Times New Roman" w:eastAsia="仿宋_GB2312" w:cs="Times New Roman"/>
                <w:b w:val="0"/>
                <w:bCs w:val="0"/>
                <w:sz w:val="32"/>
                <w:szCs w:val="32"/>
                <w:highlight w:val="none"/>
                <w:vertAlign w:val="baseline"/>
                <w:lang w:val="en-US" w:eastAsia="zh-CN"/>
              </w:rPr>
              <w:t>申请个人缴费与单位缴费之比</w:t>
            </w:r>
          </w:p>
        </w:tc>
        <w:tc>
          <w:tcPr>
            <w:tcW w:w="2730" w:type="dxa"/>
            <w:gridSpan w:val="2"/>
            <w:vMerge w:val="restart"/>
            <w:noWrap w:val="0"/>
            <w:vAlign w:val="center"/>
          </w:tcPr>
          <w:p w14:paraId="3EE40B75">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b w:val="0"/>
                <w:bCs w:val="0"/>
                <w:sz w:val="32"/>
                <w:szCs w:val="32"/>
                <w:highlight w:val="none"/>
                <w:vertAlign w:val="baseline"/>
                <w:lang w:val="en-US" w:eastAsia="zh-CN"/>
              </w:rPr>
            </w:pPr>
            <w:r>
              <w:rPr>
                <w:rFonts w:hint="default" w:ascii="Times New Roman" w:hAnsi="Times New Roman" w:eastAsia="仿宋_GB2312" w:cs="Times New Roman"/>
                <w:b w:val="0"/>
                <w:bCs w:val="0"/>
                <w:sz w:val="32"/>
                <w:szCs w:val="32"/>
                <w:highlight w:val="none"/>
                <w:vertAlign w:val="baseline"/>
                <w:lang w:val="en-US" w:eastAsia="zh-CN"/>
              </w:rPr>
              <w:t>？：？</w:t>
            </w:r>
          </w:p>
        </w:tc>
      </w:tr>
      <w:tr w14:paraId="1D6D2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0" w:type="dxa"/>
            <w:noWrap w:val="0"/>
            <w:vAlign w:val="center"/>
          </w:tcPr>
          <w:p w14:paraId="7C3E566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_GB2312" w:cs="Times New Roman"/>
                <w:b w:val="0"/>
                <w:bCs w:val="0"/>
                <w:sz w:val="32"/>
                <w:szCs w:val="32"/>
                <w:highlight w:val="none"/>
                <w:vertAlign w:val="baseline"/>
                <w:lang w:val="en-US" w:eastAsia="zh-CN"/>
              </w:rPr>
            </w:pPr>
            <w:r>
              <w:rPr>
                <w:rFonts w:hint="default" w:ascii="Times New Roman" w:hAnsi="Times New Roman" w:eastAsia="仿宋_GB2312" w:cs="Times New Roman"/>
                <w:b w:val="0"/>
                <w:bCs w:val="0"/>
                <w:sz w:val="32"/>
                <w:szCs w:val="32"/>
                <w:highlight w:val="none"/>
                <w:vertAlign w:val="baseline"/>
                <w:lang w:val="en-US" w:eastAsia="zh-CN"/>
              </w:rPr>
              <w:t>个人缴费比例</w:t>
            </w:r>
          </w:p>
        </w:tc>
        <w:tc>
          <w:tcPr>
            <w:tcW w:w="1710" w:type="dxa"/>
            <w:noWrap w:val="0"/>
            <w:vAlign w:val="center"/>
          </w:tcPr>
          <w:p w14:paraId="0912529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_GB2312" w:cs="Times New Roman"/>
                <w:b w:val="0"/>
                <w:bCs w:val="0"/>
                <w:sz w:val="32"/>
                <w:szCs w:val="32"/>
                <w:highlight w:val="none"/>
                <w:vertAlign w:val="baseline"/>
                <w:lang w:val="en-US" w:eastAsia="zh-CN"/>
              </w:rPr>
            </w:pPr>
          </w:p>
        </w:tc>
        <w:tc>
          <w:tcPr>
            <w:tcW w:w="3555" w:type="dxa"/>
            <w:gridSpan w:val="2"/>
            <w:vMerge w:val="continue"/>
            <w:noWrap w:val="0"/>
            <w:vAlign w:val="center"/>
          </w:tcPr>
          <w:p w14:paraId="7D02E8E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_GB2312" w:cs="Times New Roman"/>
                <w:b w:val="0"/>
                <w:bCs w:val="0"/>
                <w:sz w:val="32"/>
                <w:szCs w:val="32"/>
                <w:highlight w:val="none"/>
                <w:vertAlign w:val="baseline"/>
                <w:lang w:val="en-US" w:eastAsia="zh-CN"/>
              </w:rPr>
            </w:pPr>
          </w:p>
        </w:tc>
        <w:tc>
          <w:tcPr>
            <w:tcW w:w="2730" w:type="dxa"/>
            <w:gridSpan w:val="2"/>
            <w:vMerge w:val="continue"/>
            <w:noWrap w:val="0"/>
            <w:vAlign w:val="center"/>
          </w:tcPr>
          <w:p w14:paraId="133459FA">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b w:val="0"/>
                <w:bCs w:val="0"/>
                <w:sz w:val="32"/>
                <w:szCs w:val="32"/>
                <w:highlight w:val="none"/>
                <w:vertAlign w:val="baseline"/>
                <w:lang w:val="en-US" w:eastAsia="zh-CN"/>
              </w:rPr>
            </w:pPr>
          </w:p>
        </w:tc>
      </w:tr>
      <w:tr w14:paraId="5AEC7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0" w:type="dxa"/>
            <w:noWrap w:val="0"/>
            <w:vAlign w:val="center"/>
          </w:tcPr>
          <w:p w14:paraId="555818D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_GB2312" w:cs="Times New Roman"/>
                <w:b w:val="0"/>
                <w:bCs w:val="0"/>
                <w:sz w:val="32"/>
                <w:szCs w:val="32"/>
                <w:highlight w:val="none"/>
                <w:vertAlign w:val="baseline"/>
                <w:lang w:val="en-US" w:eastAsia="zh-CN"/>
              </w:rPr>
            </w:pPr>
            <w:r>
              <w:rPr>
                <w:rFonts w:hint="default" w:ascii="Times New Roman" w:hAnsi="Times New Roman" w:eastAsia="仿宋_GB2312" w:cs="Times New Roman"/>
                <w:b w:val="0"/>
                <w:bCs w:val="0"/>
                <w:sz w:val="32"/>
                <w:szCs w:val="32"/>
                <w:highlight w:val="none"/>
                <w:vertAlign w:val="baseline"/>
                <w:lang w:val="en-US" w:eastAsia="zh-CN"/>
              </w:rPr>
              <w:t>经办人</w:t>
            </w:r>
          </w:p>
        </w:tc>
        <w:tc>
          <w:tcPr>
            <w:tcW w:w="1710" w:type="dxa"/>
            <w:noWrap w:val="0"/>
            <w:vAlign w:val="center"/>
          </w:tcPr>
          <w:p w14:paraId="7028E1F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_GB2312" w:cs="Times New Roman"/>
                <w:b w:val="0"/>
                <w:bCs w:val="0"/>
                <w:sz w:val="32"/>
                <w:szCs w:val="32"/>
                <w:highlight w:val="none"/>
                <w:vertAlign w:val="baseline"/>
                <w:lang w:val="en-US" w:eastAsia="zh-CN"/>
              </w:rPr>
            </w:pPr>
          </w:p>
        </w:tc>
        <w:tc>
          <w:tcPr>
            <w:tcW w:w="3555" w:type="dxa"/>
            <w:gridSpan w:val="2"/>
            <w:noWrap w:val="0"/>
            <w:vAlign w:val="center"/>
          </w:tcPr>
          <w:p w14:paraId="32E73EA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_GB2312" w:cs="Times New Roman"/>
                <w:b w:val="0"/>
                <w:bCs w:val="0"/>
                <w:sz w:val="32"/>
                <w:szCs w:val="32"/>
                <w:highlight w:val="none"/>
                <w:vertAlign w:val="baseline"/>
                <w:lang w:val="en-US" w:eastAsia="zh-CN"/>
              </w:rPr>
            </w:pPr>
            <w:r>
              <w:rPr>
                <w:rFonts w:hint="default" w:ascii="Times New Roman" w:hAnsi="Times New Roman" w:eastAsia="仿宋_GB2312" w:cs="Times New Roman"/>
                <w:b w:val="0"/>
                <w:bCs w:val="0"/>
                <w:sz w:val="32"/>
                <w:szCs w:val="32"/>
                <w:highlight w:val="none"/>
                <w:vertAlign w:val="baseline"/>
                <w:lang w:val="en-US" w:eastAsia="zh-CN"/>
              </w:rPr>
              <w:t>联系电话</w:t>
            </w:r>
          </w:p>
        </w:tc>
        <w:tc>
          <w:tcPr>
            <w:tcW w:w="2730" w:type="dxa"/>
            <w:gridSpan w:val="2"/>
            <w:noWrap w:val="0"/>
            <w:vAlign w:val="center"/>
          </w:tcPr>
          <w:p w14:paraId="61750435">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b w:val="0"/>
                <w:bCs w:val="0"/>
                <w:sz w:val="32"/>
                <w:szCs w:val="32"/>
                <w:highlight w:val="none"/>
                <w:vertAlign w:val="baseline"/>
                <w:lang w:val="en-US" w:eastAsia="zh-CN"/>
              </w:rPr>
            </w:pPr>
          </w:p>
        </w:tc>
      </w:tr>
      <w:tr w14:paraId="4FE80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0" w:type="dxa"/>
            <w:noWrap w:val="0"/>
            <w:vAlign w:val="center"/>
          </w:tcPr>
          <w:p w14:paraId="05923A9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_GB2312" w:cs="Times New Roman"/>
                <w:b w:val="0"/>
                <w:bCs w:val="0"/>
                <w:sz w:val="32"/>
                <w:szCs w:val="32"/>
                <w:highlight w:val="none"/>
                <w:vertAlign w:val="baseline"/>
                <w:lang w:val="en-US" w:eastAsia="zh-CN"/>
              </w:rPr>
            </w:pPr>
            <w:r>
              <w:rPr>
                <w:rFonts w:hint="default" w:ascii="Times New Roman" w:hAnsi="Times New Roman" w:eastAsia="仿宋_GB2312" w:cs="Times New Roman"/>
                <w:b w:val="0"/>
                <w:bCs w:val="0"/>
                <w:sz w:val="32"/>
                <w:szCs w:val="32"/>
                <w:highlight w:val="none"/>
                <w:vertAlign w:val="baseline"/>
                <w:lang w:val="en-US" w:eastAsia="zh-CN"/>
              </w:rPr>
              <w:t>通讯地址</w:t>
            </w:r>
          </w:p>
        </w:tc>
        <w:tc>
          <w:tcPr>
            <w:tcW w:w="7995" w:type="dxa"/>
            <w:gridSpan w:val="5"/>
            <w:noWrap w:val="0"/>
            <w:vAlign w:val="center"/>
          </w:tcPr>
          <w:p w14:paraId="609382BA">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b w:val="0"/>
                <w:bCs w:val="0"/>
                <w:sz w:val="32"/>
                <w:szCs w:val="32"/>
                <w:highlight w:val="none"/>
                <w:vertAlign w:val="baseline"/>
                <w:lang w:val="en-US" w:eastAsia="zh-CN"/>
              </w:rPr>
            </w:pPr>
          </w:p>
        </w:tc>
      </w:tr>
      <w:tr w14:paraId="582FF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2250" w:type="dxa"/>
            <w:noWrap w:val="0"/>
            <w:vAlign w:val="center"/>
          </w:tcPr>
          <w:p w14:paraId="52D82ED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_GB2312" w:cs="Times New Roman"/>
                <w:b/>
                <w:bCs/>
                <w:sz w:val="32"/>
                <w:szCs w:val="32"/>
                <w:highlight w:val="none"/>
                <w:vertAlign w:val="baseline"/>
                <w:lang w:val="en-US" w:eastAsia="zh-CN"/>
              </w:rPr>
            </w:pPr>
            <w:r>
              <w:rPr>
                <w:rFonts w:hint="default" w:ascii="Times New Roman" w:hAnsi="Times New Roman" w:eastAsia="仿宋_GB2312" w:cs="Times New Roman"/>
                <w:b w:val="0"/>
                <w:bCs w:val="0"/>
                <w:sz w:val="32"/>
                <w:szCs w:val="32"/>
                <w:highlight w:val="none"/>
                <w:vertAlign w:val="baseline"/>
                <w:lang w:val="en-US" w:eastAsia="zh-CN"/>
              </w:rPr>
              <w:t>单位备案内容</w:t>
            </w:r>
          </w:p>
        </w:tc>
        <w:tc>
          <w:tcPr>
            <w:tcW w:w="7995" w:type="dxa"/>
            <w:gridSpan w:val="5"/>
            <w:noWrap w:val="0"/>
            <w:vAlign w:val="center"/>
          </w:tcPr>
          <w:p w14:paraId="09EAD9C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560" w:firstLineChars="200"/>
              <w:jc w:val="left"/>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按照《昌吉州企业人才年金办法（试行）》规定，本企业于    年  月   日经（口董事会口职代会口其他机构）决策，决定参加企业人才年金方案，现就方案涉及单位缴费比例及特殊约定事项（反页书写）申请备案。经单位同意，新录用职工参加企业人才年金的，填写《职工参加企业人才年金申请表》并向参保地人力资源和社会保障局备案后，可自动加入本单位企业人才年金方案。</w:t>
            </w:r>
          </w:p>
          <w:p w14:paraId="3B9B6E6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both"/>
              <w:textAlignment w:val="auto"/>
              <w:rPr>
                <w:rFonts w:hint="default" w:ascii="Times New Roman" w:hAnsi="Times New Roman" w:eastAsia="仿宋_GB2312" w:cs="Times New Roman"/>
                <w:b w:val="0"/>
                <w:bCs w:val="0"/>
                <w:sz w:val="28"/>
                <w:szCs w:val="28"/>
                <w:highlight w:val="none"/>
                <w:vertAlign w:val="baseline"/>
                <w:lang w:val="en-US" w:eastAsia="zh-CN"/>
              </w:rPr>
            </w:pPr>
          </w:p>
          <w:p w14:paraId="0004386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both"/>
              <w:textAlignment w:val="auto"/>
              <w:rPr>
                <w:rFonts w:hint="default" w:ascii="Times New Roman" w:hAnsi="Times New Roman" w:eastAsia="仿宋_GB2312" w:cs="Times New Roman"/>
                <w:b w:val="0"/>
                <w:bCs w:val="0"/>
                <w:sz w:val="28"/>
                <w:szCs w:val="28"/>
                <w:highlight w:val="none"/>
                <w:vertAlign w:val="baseline"/>
                <w:lang w:val="en-US" w:eastAsia="zh-CN"/>
              </w:rPr>
            </w:pPr>
          </w:p>
          <w:p w14:paraId="60461A0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280" w:firstLineChars="100"/>
              <w:jc w:val="both"/>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法定代表人签名（章）:                   （单位盖章）</w:t>
            </w:r>
          </w:p>
          <w:p w14:paraId="57E9AFE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_GB2312" w:cs="Times New Roman"/>
                <w:b/>
                <w:bCs/>
                <w:sz w:val="32"/>
                <w:szCs w:val="32"/>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 xml:space="preserve">                                       年  月  日</w:t>
            </w:r>
          </w:p>
        </w:tc>
      </w:tr>
    </w:tbl>
    <w:p w14:paraId="0A7916CB">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_GB2312" w:cs="Times New Roman"/>
          <w:b/>
          <w:bCs/>
          <w:sz w:val="32"/>
          <w:szCs w:val="32"/>
          <w:highlight w:val="none"/>
          <w:vertAlign w:val="baseline"/>
          <w:lang w:val="en-US" w:eastAsia="zh-CN"/>
        </w:rPr>
        <w:sectPr>
          <w:footerReference r:id="rId7" w:type="default"/>
          <w:pgSz w:w="11906" w:h="16838"/>
          <w:pgMar w:top="2098" w:right="1474" w:bottom="1984" w:left="1587" w:header="851" w:footer="992" w:gutter="0"/>
          <w:pgNumType w:fmt="numberInDash"/>
          <w:cols w:space="720" w:num="1"/>
          <w:docGrid w:type="lines" w:linePitch="312" w:charSpace="0"/>
        </w:sectPr>
      </w:pPr>
    </w:p>
    <w:tbl>
      <w:tblPr>
        <w:tblStyle w:val="12"/>
        <w:tblW w:w="10245" w:type="dxa"/>
        <w:tblInd w:w="-6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5"/>
        <w:gridCol w:w="7980"/>
      </w:tblGrid>
      <w:tr w14:paraId="4D0EB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7" w:hRule="atLeast"/>
        </w:trPr>
        <w:tc>
          <w:tcPr>
            <w:tcW w:w="2265" w:type="dxa"/>
            <w:noWrap w:val="0"/>
            <w:vAlign w:val="center"/>
          </w:tcPr>
          <w:p w14:paraId="035CFF9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_GB2312" w:cs="Times New Roman"/>
                <w:b w:val="0"/>
                <w:bCs w:val="0"/>
                <w:sz w:val="32"/>
                <w:szCs w:val="32"/>
                <w:highlight w:val="none"/>
                <w:vertAlign w:val="baseline"/>
                <w:lang w:val="en-US" w:eastAsia="zh-CN"/>
              </w:rPr>
            </w:pPr>
            <w:r>
              <w:rPr>
                <w:rFonts w:hint="default" w:ascii="Times New Roman" w:hAnsi="Times New Roman" w:eastAsia="仿宋_GB2312" w:cs="Times New Roman"/>
                <w:b w:val="0"/>
                <w:bCs w:val="0"/>
                <w:sz w:val="32"/>
                <w:szCs w:val="32"/>
                <w:highlight w:val="none"/>
                <w:vertAlign w:val="baseline"/>
                <w:lang w:val="en-US" w:eastAsia="zh-CN"/>
              </w:rPr>
              <w:t>单位特殊约定</w:t>
            </w:r>
          </w:p>
          <w:p w14:paraId="1337103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_GB2312" w:cs="Times New Roman"/>
                <w:b w:val="0"/>
                <w:bCs w:val="0"/>
                <w:sz w:val="32"/>
                <w:szCs w:val="32"/>
                <w:highlight w:val="none"/>
                <w:vertAlign w:val="baseline"/>
                <w:lang w:val="en-US" w:eastAsia="zh-CN"/>
              </w:rPr>
            </w:pPr>
            <w:r>
              <w:rPr>
                <w:rFonts w:hint="default" w:ascii="Times New Roman" w:hAnsi="Times New Roman" w:eastAsia="仿宋_GB2312" w:cs="Times New Roman"/>
                <w:b w:val="0"/>
                <w:bCs w:val="0"/>
                <w:sz w:val="32"/>
                <w:szCs w:val="32"/>
                <w:highlight w:val="none"/>
                <w:vertAlign w:val="baseline"/>
                <w:lang w:val="en-US" w:eastAsia="zh-CN"/>
              </w:rPr>
              <w:t>事项</w:t>
            </w:r>
          </w:p>
        </w:tc>
        <w:tc>
          <w:tcPr>
            <w:tcW w:w="7980" w:type="dxa"/>
            <w:noWrap w:val="0"/>
            <w:vAlign w:val="center"/>
          </w:tcPr>
          <w:p w14:paraId="4DA541D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both"/>
              <w:textAlignment w:val="auto"/>
              <w:rPr>
                <w:rFonts w:hint="default" w:ascii="Times New Roman" w:hAnsi="Times New Roman" w:eastAsia="仿宋_GB2312" w:cs="Times New Roman"/>
                <w:b/>
                <w:bCs/>
                <w:sz w:val="28"/>
                <w:szCs w:val="28"/>
                <w:highlight w:val="none"/>
                <w:vertAlign w:val="baseline"/>
                <w:lang w:val="en-US" w:eastAsia="zh-CN"/>
              </w:rPr>
            </w:pPr>
          </w:p>
          <w:p w14:paraId="2C491A7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both"/>
              <w:textAlignment w:val="auto"/>
              <w:rPr>
                <w:rFonts w:hint="default" w:ascii="Times New Roman" w:hAnsi="Times New Roman" w:eastAsia="仿宋_GB2312" w:cs="Times New Roman"/>
                <w:b/>
                <w:bCs/>
                <w:sz w:val="28"/>
                <w:szCs w:val="28"/>
                <w:highlight w:val="none"/>
                <w:vertAlign w:val="baseline"/>
                <w:lang w:val="en-US" w:eastAsia="zh-CN"/>
              </w:rPr>
            </w:pPr>
          </w:p>
          <w:p w14:paraId="238B6E7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both"/>
              <w:textAlignment w:val="auto"/>
              <w:rPr>
                <w:rFonts w:hint="default" w:ascii="Times New Roman" w:hAnsi="Times New Roman" w:eastAsia="仿宋_GB2312" w:cs="Times New Roman"/>
                <w:b/>
                <w:bCs/>
                <w:sz w:val="28"/>
                <w:szCs w:val="28"/>
                <w:highlight w:val="none"/>
                <w:vertAlign w:val="baseline"/>
                <w:lang w:val="en-US" w:eastAsia="zh-CN"/>
              </w:rPr>
            </w:pPr>
          </w:p>
          <w:p w14:paraId="7DA3420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both"/>
              <w:textAlignment w:val="auto"/>
              <w:rPr>
                <w:rFonts w:hint="default" w:ascii="Times New Roman" w:hAnsi="Times New Roman" w:eastAsia="仿宋_GB2312" w:cs="Times New Roman"/>
                <w:b/>
                <w:bCs/>
                <w:sz w:val="28"/>
                <w:szCs w:val="28"/>
                <w:highlight w:val="none"/>
                <w:vertAlign w:val="baseline"/>
                <w:lang w:val="en-US" w:eastAsia="zh-CN"/>
              </w:rPr>
            </w:pPr>
          </w:p>
          <w:p w14:paraId="37A102F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both"/>
              <w:textAlignment w:val="auto"/>
              <w:rPr>
                <w:rFonts w:hint="default" w:ascii="Times New Roman" w:hAnsi="Times New Roman" w:eastAsia="仿宋_GB2312" w:cs="Times New Roman"/>
                <w:b/>
                <w:bCs/>
                <w:sz w:val="28"/>
                <w:szCs w:val="28"/>
                <w:highlight w:val="none"/>
                <w:vertAlign w:val="baseline"/>
                <w:lang w:val="en-US" w:eastAsia="zh-CN"/>
              </w:rPr>
            </w:pPr>
          </w:p>
          <w:p w14:paraId="0F4F711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both"/>
              <w:textAlignment w:val="auto"/>
              <w:rPr>
                <w:rFonts w:hint="default" w:ascii="Times New Roman" w:hAnsi="Times New Roman" w:eastAsia="仿宋_GB2312" w:cs="Times New Roman"/>
                <w:b/>
                <w:bCs/>
                <w:sz w:val="28"/>
                <w:szCs w:val="28"/>
                <w:highlight w:val="none"/>
                <w:vertAlign w:val="baseline"/>
                <w:lang w:val="en-US" w:eastAsia="zh-CN"/>
              </w:rPr>
            </w:pPr>
          </w:p>
          <w:p w14:paraId="2DFE074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both"/>
              <w:textAlignment w:val="auto"/>
              <w:rPr>
                <w:rFonts w:hint="default" w:ascii="Times New Roman" w:hAnsi="Times New Roman" w:eastAsia="仿宋_GB2312" w:cs="Times New Roman"/>
                <w:b/>
                <w:bCs/>
                <w:sz w:val="28"/>
                <w:szCs w:val="28"/>
                <w:highlight w:val="none"/>
                <w:vertAlign w:val="baseline"/>
                <w:lang w:val="en-US" w:eastAsia="zh-CN"/>
              </w:rPr>
            </w:pPr>
          </w:p>
          <w:p w14:paraId="2ED7EB7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both"/>
              <w:textAlignment w:val="auto"/>
              <w:rPr>
                <w:rFonts w:hint="default" w:ascii="Times New Roman" w:hAnsi="Times New Roman" w:eastAsia="仿宋_GB2312" w:cs="Times New Roman"/>
                <w:b w:val="0"/>
                <w:bCs w:val="0"/>
                <w:sz w:val="28"/>
                <w:szCs w:val="28"/>
                <w:highlight w:val="none"/>
                <w:vertAlign w:val="baseline"/>
                <w:lang w:val="en-US" w:eastAsia="zh-CN"/>
              </w:rPr>
            </w:pPr>
          </w:p>
          <w:p w14:paraId="56A5E5B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5880" w:firstLineChars="2100"/>
              <w:jc w:val="both"/>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（单位盖章）</w:t>
            </w:r>
          </w:p>
          <w:p w14:paraId="30C5C30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b/>
                <w:bCs/>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 xml:space="preserve">                                         年  月  日</w:t>
            </w:r>
          </w:p>
        </w:tc>
      </w:tr>
      <w:tr w14:paraId="74F91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2" w:hRule="atLeast"/>
        </w:trPr>
        <w:tc>
          <w:tcPr>
            <w:tcW w:w="2265" w:type="dxa"/>
            <w:noWrap w:val="0"/>
            <w:vAlign w:val="center"/>
          </w:tcPr>
          <w:p w14:paraId="6C72797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_GB2312" w:cs="Times New Roman"/>
                <w:b w:val="0"/>
                <w:bCs w:val="0"/>
                <w:sz w:val="32"/>
                <w:szCs w:val="32"/>
                <w:highlight w:val="none"/>
                <w:vertAlign w:val="baseline"/>
                <w:lang w:val="en-US" w:eastAsia="zh-CN"/>
              </w:rPr>
            </w:pPr>
            <w:r>
              <w:rPr>
                <w:rFonts w:hint="default" w:ascii="Times New Roman" w:hAnsi="Times New Roman" w:eastAsia="仿宋_GB2312" w:cs="Times New Roman"/>
                <w:b w:val="0"/>
                <w:bCs w:val="0"/>
                <w:sz w:val="32"/>
                <w:szCs w:val="32"/>
                <w:highlight w:val="none"/>
                <w:vertAlign w:val="baseline"/>
                <w:lang w:val="en-US" w:eastAsia="zh-CN"/>
              </w:rPr>
              <w:t>主管部门审核</w:t>
            </w:r>
          </w:p>
          <w:p w14:paraId="6155752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_GB2312" w:cs="Times New Roman"/>
                <w:b w:val="0"/>
                <w:bCs w:val="0"/>
                <w:sz w:val="32"/>
                <w:szCs w:val="32"/>
                <w:highlight w:val="none"/>
                <w:vertAlign w:val="baseline"/>
                <w:lang w:val="en-US" w:eastAsia="zh-CN"/>
              </w:rPr>
            </w:pPr>
            <w:r>
              <w:rPr>
                <w:rFonts w:hint="default" w:ascii="Times New Roman" w:hAnsi="Times New Roman" w:eastAsia="仿宋_GB2312" w:cs="Times New Roman"/>
                <w:b w:val="0"/>
                <w:bCs w:val="0"/>
                <w:sz w:val="32"/>
                <w:szCs w:val="32"/>
                <w:highlight w:val="none"/>
                <w:vertAlign w:val="baseline"/>
                <w:lang w:val="en-US" w:eastAsia="zh-CN"/>
              </w:rPr>
              <w:t>意见</w:t>
            </w:r>
          </w:p>
        </w:tc>
        <w:tc>
          <w:tcPr>
            <w:tcW w:w="7980" w:type="dxa"/>
            <w:noWrap w:val="0"/>
            <w:vAlign w:val="center"/>
          </w:tcPr>
          <w:p w14:paraId="0F698E84">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仿宋_GB2312" w:cs="Times New Roman"/>
                <w:b/>
                <w:bCs/>
                <w:sz w:val="28"/>
                <w:szCs w:val="28"/>
                <w:highlight w:val="none"/>
                <w:vertAlign w:val="baseline"/>
                <w:lang w:val="en-US" w:eastAsia="zh-CN"/>
              </w:rPr>
            </w:pPr>
            <w:r>
              <w:rPr>
                <w:rFonts w:hint="default" w:ascii="Times New Roman" w:hAnsi="Times New Roman" w:eastAsia="仿宋_GB2312" w:cs="Times New Roman"/>
                <w:b/>
                <w:bCs/>
                <w:sz w:val="28"/>
                <w:szCs w:val="28"/>
                <w:highlight w:val="none"/>
                <w:vertAlign w:val="baseline"/>
                <w:lang w:val="en-US" w:eastAsia="zh-CN"/>
              </w:rPr>
              <w:t>（无主管部门不填）</w:t>
            </w:r>
          </w:p>
          <w:p w14:paraId="3F883118">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仿宋_GB2312" w:cs="Times New Roman"/>
                <w:b/>
                <w:bCs/>
                <w:sz w:val="28"/>
                <w:szCs w:val="28"/>
                <w:highlight w:val="none"/>
                <w:vertAlign w:val="baseline"/>
                <w:lang w:val="en-US" w:eastAsia="zh-CN"/>
              </w:rPr>
            </w:pPr>
          </w:p>
          <w:p w14:paraId="368D9572">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仿宋_GB2312" w:cs="Times New Roman"/>
                <w:b/>
                <w:bCs/>
                <w:sz w:val="28"/>
                <w:szCs w:val="28"/>
                <w:highlight w:val="none"/>
                <w:vertAlign w:val="baseline"/>
                <w:lang w:val="en-US" w:eastAsia="zh-CN"/>
              </w:rPr>
            </w:pPr>
          </w:p>
          <w:p w14:paraId="7D5C400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6160" w:firstLineChars="2200"/>
              <w:jc w:val="both"/>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（盖章）</w:t>
            </w:r>
          </w:p>
          <w:p w14:paraId="34E73772">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b/>
                <w:bCs/>
                <w:sz w:val="32"/>
                <w:szCs w:val="32"/>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 xml:space="preserve">                                         年  月  日</w:t>
            </w:r>
          </w:p>
        </w:tc>
      </w:tr>
      <w:tr w14:paraId="76FE0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7" w:hRule="atLeast"/>
        </w:trPr>
        <w:tc>
          <w:tcPr>
            <w:tcW w:w="2265" w:type="dxa"/>
            <w:noWrap w:val="0"/>
            <w:vAlign w:val="center"/>
          </w:tcPr>
          <w:p w14:paraId="2C04EE36">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b w:val="0"/>
                <w:bCs w:val="0"/>
                <w:sz w:val="32"/>
                <w:szCs w:val="32"/>
                <w:highlight w:val="none"/>
                <w:vertAlign w:val="baseline"/>
                <w:lang w:val="en-US" w:eastAsia="zh-CN"/>
              </w:rPr>
            </w:pPr>
            <w:r>
              <w:rPr>
                <w:rFonts w:hint="default" w:ascii="Times New Roman" w:hAnsi="Times New Roman" w:eastAsia="仿宋_GB2312" w:cs="Times New Roman"/>
                <w:b w:val="0"/>
                <w:bCs w:val="0"/>
                <w:sz w:val="32"/>
                <w:szCs w:val="32"/>
                <w:highlight w:val="none"/>
                <w:vertAlign w:val="baseline"/>
                <w:lang w:val="en-US" w:eastAsia="zh-CN"/>
              </w:rPr>
              <w:t>人社部门备案</w:t>
            </w:r>
          </w:p>
          <w:p w14:paraId="5872A16A">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b w:val="0"/>
                <w:bCs w:val="0"/>
                <w:sz w:val="32"/>
                <w:szCs w:val="32"/>
                <w:highlight w:val="none"/>
                <w:vertAlign w:val="baseline"/>
                <w:lang w:val="en-US" w:eastAsia="zh-CN"/>
              </w:rPr>
            </w:pPr>
            <w:r>
              <w:rPr>
                <w:rFonts w:hint="default" w:ascii="Times New Roman" w:hAnsi="Times New Roman" w:eastAsia="仿宋_GB2312" w:cs="Times New Roman"/>
                <w:b w:val="0"/>
                <w:bCs w:val="0"/>
                <w:sz w:val="32"/>
                <w:szCs w:val="32"/>
                <w:highlight w:val="none"/>
                <w:vertAlign w:val="baseline"/>
                <w:lang w:val="en-US" w:eastAsia="zh-CN"/>
              </w:rPr>
              <w:t>意见</w:t>
            </w:r>
          </w:p>
        </w:tc>
        <w:tc>
          <w:tcPr>
            <w:tcW w:w="7980" w:type="dxa"/>
            <w:noWrap w:val="0"/>
            <w:vAlign w:val="center"/>
          </w:tcPr>
          <w:p w14:paraId="070721A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560" w:firstLineChars="200"/>
              <w:jc w:val="left"/>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同意该单位按参加企业人才年金职工上年度工资总额的12%（其中单位8%以内）以内缴费，个人缴费与单位缴费比例为？: ？，并请按照《XX</w:t>
            </w:r>
            <w:r>
              <w:rPr>
                <w:rFonts w:hint="default" w:ascii="Times New Roman" w:hAnsi="Times New Roman" w:eastAsia="仿宋_GB2312" w:cs="Times New Roman"/>
                <w:sz w:val="30"/>
                <w:szCs w:val="30"/>
                <w:highlight w:val="none"/>
                <w:lang w:val="en-US" w:eastAsia="zh-CN"/>
              </w:rPr>
              <w:t>单位</w:t>
            </w:r>
            <w:r>
              <w:rPr>
                <w:rFonts w:hint="default" w:ascii="Times New Roman" w:hAnsi="Times New Roman" w:eastAsia="仿宋_GB2312" w:cs="Times New Roman"/>
                <w:b w:val="0"/>
                <w:bCs w:val="0"/>
                <w:sz w:val="28"/>
                <w:szCs w:val="28"/>
                <w:highlight w:val="none"/>
                <w:vertAlign w:val="baseline"/>
                <w:lang w:val="en-US" w:eastAsia="zh-CN"/>
              </w:rPr>
              <w:t>企业人才年金方案》及单位特殊约定事项认真组织实施。</w:t>
            </w:r>
          </w:p>
          <w:p w14:paraId="6C10FAE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 xml:space="preserve">         </w:t>
            </w:r>
          </w:p>
          <w:p w14:paraId="3BFE1E5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_GB2312" w:cs="Times New Roman"/>
                <w:b w:val="0"/>
                <w:bCs w:val="0"/>
                <w:sz w:val="28"/>
                <w:szCs w:val="28"/>
                <w:highlight w:val="none"/>
                <w:vertAlign w:val="baseline"/>
                <w:lang w:val="en-US" w:eastAsia="zh-CN"/>
              </w:rPr>
            </w:pPr>
          </w:p>
          <w:p w14:paraId="7ED8137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 xml:space="preserve">                 </w:t>
            </w:r>
          </w:p>
          <w:p w14:paraId="43A0C85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 xml:space="preserve">                                         （盖章）</w:t>
            </w:r>
          </w:p>
          <w:p w14:paraId="1E44C3D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_GB2312" w:cs="Times New Roman"/>
                <w:b/>
                <w:bCs/>
                <w:sz w:val="32"/>
                <w:szCs w:val="32"/>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 xml:space="preserve">                                         年  月  日</w:t>
            </w:r>
          </w:p>
        </w:tc>
      </w:tr>
      <w:tr w14:paraId="5D77B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trPr>
        <w:tc>
          <w:tcPr>
            <w:tcW w:w="2265" w:type="dxa"/>
            <w:noWrap w:val="0"/>
            <w:vAlign w:val="center"/>
          </w:tcPr>
          <w:p w14:paraId="010C2C44">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b w:val="0"/>
                <w:bCs w:val="0"/>
                <w:sz w:val="32"/>
                <w:szCs w:val="32"/>
                <w:highlight w:val="none"/>
                <w:vertAlign w:val="baseline"/>
                <w:lang w:val="en-US" w:eastAsia="zh-CN"/>
              </w:rPr>
            </w:pPr>
            <w:r>
              <w:rPr>
                <w:rFonts w:hint="default" w:ascii="Times New Roman" w:hAnsi="Times New Roman" w:eastAsia="仿宋_GB2312" w:cs="Times New Roman"/>
                <w:b w:val="0"/>
                <w:bCs w:val="0"/>
                <w:sz w:val="32"/>
                <w:szCs w:val="32"/>
                <w:highlight w:val="none"/>
                <w:vertAlign w:val="baseline"/>
                <w:lang w:val="en-US" w:eastAsia="zh-CN"/>
              </w:rPr>
              <w:t>备注</w:t>
            </w:r>
          </w:p>
        </w:tc>
        <w:tc>
          <w:tcPr>
            <w:tcW w:w="7980" w:type="dxa"/>
            <w:noWrap w:val="0"/>
            <w:vAlign w:val="center"/>
          </w:tcPr>
          <w:p w14:paraId="4D2F205E">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b/>
                <w:bCs/>
                <w:sz w:val="32"/>
                <w:szCs w:val="32"/>
                <w:highlight w:val="none"/>
                <w:vertAlign w:val="baseline"/>
                <w:lang w:val="en-US" w:eastAsia="zh-CN"/>
              </w:rPr>
            </w:pPr>
          </w:p>
        </w:tc>
      </w:tr>
    </w:tbl>
    <w:p w14:paraId="28B9615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firstLine="640" w:firstLineChars="200"/>
        <w:textAlignment w:val="auto"/>
        <w:rPr>
          <w:rFonts w:hint="default" w:ascii="Times New Roman" w:hAnsi="Times New Roman" w:eastAsia="楷体_GB2312" w:cs="Times New Roman"/>
          <w:sz w:val="32"/>
          <w:szCs w:val="32"/>
          <w:highlight w:val="none"/>
          <w:lang w:val="en-US" w:eastAsia="zh-CN"/>
        </w:rPr>
      </w:pPr>
      <w:r>
        <w:rPr>
          <w:rFonts w:hint="default" w:ascii="Times New Roman" w:hAnsi="Times New Roman" w:eastAsia="黑体" w:cs="Times New Roman"/>
          <w:sz w:val="32"/>
          <w:szCs w:val="32"/>
          <w:highlight w:val="none"/>
          <w:lang w:val="en-US" w:eastAsia="zh-CN"/>
        </w:rPr>
        <w:t>备注：</w:t>
      </w:r>
      <w:r>
        <w:rPr>
          <w:rFonts w:hint="default" w:ascii="Times New Roman" w:hAnsi="Times New Roman" w:eastAsia="楷体_GB2312" w:cs="Times New Roman"/>
          <w:sz w:val="32"/>
          <w:szCs w:val="32"/>
          <w:highlight w:val="none"/>
          <w:lang w:val="en-US" w:eastAsia="zh-CN"/>
        </w:rPr>
        <w:t>本表一式三份，单位、受托人、人社部门各一份。</w:t>
      </w:r>
    </w:p>
    <w:p w14:paraId="4D4147FB">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附件3</w:t>
      </w:r>
    </w:p>
    <w:p w14:paraId="6D35999B">
      <w:pPr>
        <w:pStyle w:val="2"/>
        <w:rPr>
          <w:rFonts w:hint="default" w:ascii="Times New Roman" w:hAnsi="Times New Roman" w:cs="Times New Roman"/>
        </w:rPr>
      </w:pPr>
    </w:p>
    <w:p w14:paraId="246D3E65">
      <w:pPr>
        <w:adjustRightInd w:val="0"/>
        <w:snapToGrid w:val="0"/>
        <w:spacing w:line="360" w:lineRule="auto"/>
        <w:jc w:val="center"/>
        <w:rPr>
          <w:rFonts w:hint="default" w:ascii="Times New Roman" w:hAnsi="Times New Roman" w:eastAsia="方正小标宋_GBK" w:cs="Times New Roman"/>
          <w:b w:val="0"/>
          <w:bCs/>
          <w:color w:val="000000"/>
          <w:sz w:val="44"/>
          <w:szCs w:val="44"/>
        </w:rPr>
      </w:pPr>
      <w:r>
        <w:rPr>
          <w:rFonts w:hint="default" w:ascii="Times New Roman" w:hAnsi="Times New Roman" w:eastAsia="方正小标宋_GBK" w:cs="Times New Roman"/>
          <w:b w:val="0"/>
          <w:bCs/>
          <w:color w:val="000000"/>
          <w:sz w:val="44"/>
          <w:szCs w:val="44"/>
        </w:rPr>
        <w:t>关于</w:t>
      </w:r>
      <w:r>
        <w:rPr>
          <w:rFonts w:hint="default" w:ascii="Times New Roman" w:hAnsi="Times New Roman" w:eastAsia="方正小标宋_GBK" w:cs="Times New Roman"/>
          <w:b w:val="0"/>
          <w:bCs/>
          <w:sz w:val="44"/>
          <w:szCs w:val="44"/>
        </w:rPr>
        <w:t>XX单位</w:t>
      </w:r>
      <w:r>
        <w:rPr>
          <w:rFonts w:hint="default" w:ascii="Times New Roman" w:hAnsi="Times New Roman" w:eastAsia="方正小标宋_GBK" w:cs="Times New Roman"/>
          <w:b w:val="0"/>
          <w:bCs/>
          <w:color w:val="000000"/>
          <w:sz w:val="44"/>
          <w:szCs w:val="44"/>
        </w:rPr>
        <w:t>企业</w:t>
      </w:r>
      <w:r>
        <w:rPr>
          <w:rFonts w:hint="default" w:ascii="Times New Roman" w:hAnsi="Times New Roman" w:eastAsia="方正小标宋_GBK" w:cs="Times New Roman"/>
          <w:b w:val="0"/>
          <w:bCs/>
          <w:color w:val="000000"/>
          <w:sz w:val="44"/>
          <w:szCs w:val="44"/>
          <w:lang w:eastAsia="zh-CN"/>
        </w:rPr>
        <w:t>人才</w:t>
      </w:r>
      <w:r>
        <w:rPr>
          <w:rFonts w:hint="default" w:ascii="Times New Roman" w:hAnsi="Times New Roman" w:eastAsia="方正小标宋_GBK" w:cs="Times New Roman"/>
          <w:b w:val="0"/>
          <w:bCs/>
          <w:color w:val="000000"/>
          <w:sz w:val="44"/>
          <w:szCs w:val="44"/>
        </w:rPr>
        <w:t>年金方案备案的函</w:t>
      </w:r>
    </w:p>
    <w:p w14:paraId="4B9DD2EE">
      <w:pPr>
        <w:adjustRightInd w:val="0"/>
        <w:snapToGrid w:val="0"/>
        <w:spacing w:line="360" w:lineRule="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sz w:val="32"/>
          <w:szCs w:val="32"/>
        </w:rPr>
        <w:t>XX</w:t>
      </w:r>
      <w:r>
        <w:rPr>
          <w:rFonts w:hint="default" w:ascii="Times New Roman" w:hAnsi="Times New Roman" w:eastAsia="仿宋_GB2312" w:cs="Times New Roman"/>
          <w:b w:val="0"/>
          <w:bCs w:val="0"/>
          <w:color w:val="auto"/>
          <w:sz w:val="32"/>
          <w:szCs w:val="32"/>
          <w:lang w:eastAsia="zh-CN"/>
        </w:rPr>
        <w:t>人力资源</w:t>
      </w:r>
      <w:r>
        <w:rPr>
          <w:rFonts w:hint="default" w:ascii="Times New Roman" w:hAnsi="Times New Roman" w:eastAsia="仿宋_GB2312" w:cs="Times New Roman"/>
          <w:b w:val="0"/>
          <w:bCs w:val="0"/>
          <w:color w:val="auto"/>
          <w:sz w:val="32"/>
          <w:szCs w:val="32"/>
        </w:rPr>
        <w:t>和社会保障</w:t>
      </w:r>
      <w:r>
        <w:rPr>
          <w:rFonts w:hint="default" w:ascii="Times New Roman" w:hAnsi="Times New Roman" w:eastAsia="仿宋_GB2312" w:cs="Times New Roman"/>
          <w:b w:val="0"/>
          <w:bCs w:val="0"/>
          <w:color w:val="auto"/>
          <w:sz w:val="32"/>
          <w:szCs w:val="32"/>
          <w:lang w:eastAsia="zh-CN"/>
        </w:rPr>
        <w:t>局</w:t>
      </w:r>
      <w:r>
        <w:rPr>
          <w:rFonts w:hint="default" w:ascii="Times New Roman" w:hAnsi="Times New Roman" w:eastAsia="仿宋_GB2312" w:cs="Times New Roman"/>
          <w:b w:val="0"/>
          <w:bCs w:val="0"/>
          <w:color w:val="auto"/>
          <w:sz w:val="32"/>
          <w:szCs w:val="32"/>
        </w:rPr>
        <w:t>：</w:t>
      </w:r>
    </w:p>
    <w:p w14:paraId="43C3B929">
      <w:pPr>
        <w:adjustRightInd w:val="0"/>
        <w:snapToGrid w:val="0"/>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根据《企业年金办法》（</w:t>
      </w:r>
      <w:r>
        <w:rPr>
          <w:rFonts w:hint="default" w:ascii="Times New Roman" w:hAnsi="Times New Roman" w:eastAsia="仿宋_GB2312" w:cs="Times New Roman"/>
          <w:sz w:val="32"/>
          <w:szCs w:val="32"/>
          <w:lang w:val="en-US" w:eastAsia="zh-CN"/>
        </w:rPr>
        <w:t>人力资源社会保障部、财政部令</w:t>
      </w:r>
      <w:r>
        <w:rPr>
          <w:rFonts w:hint="default" w:ascii="Times New Roman" w:hAnsi="Times New Roman" w:eastAsia="仿宋_GB2312" w:cs="Times New Roman"/>
          <w:sz w:val="32"/>
          <w:szCs w:val="32"/>
        </w:rPr>
        <w:t>第</w:t>
      </w:r>
      <w:r>
        <w:rPr>
          <w:rFonts w:hint="default" w:ascii="Times New Roman" w:hAnsi="Times New Roman" w:eastAsia="仿宋_GB2312" w:cs="Times New Roman"/>
          <w:sz w:val="32"/>
          <w:szCs w:val="32"/>
          <w:lang w:val="en-US" w:eastAsia="zh-CN"/>
        </w:rPr>
        <w:t>36</w:t>
      </w:r>
      <w:r>
        <w:rPr>
          <w:rFonts w:hint="default" w:ascii="Times New Roman" w:hAnsi="Times New Roman" w:eastAsia="仿宋_GB2312" w:cs="Times New Roman"/>
          <w:sz w:val="32"/>
          <w:szCs w:val="32"/>
        </w:rPr>
        <w:t>号）和</w:t>
      </w:r>
      <w:r>
        <w:rPr>
          <w:rFonts w:hint="default" w:ascii="Times New Roman" w:hAnsi="Times New Roman" w:eastAsia="仿宋_GB2312" w:cs="Times New Roman"/>
          <w:b w:val="0"/>
          <w:bCs w:val="0"/>
          <w:sz w:val="32"/>
          <w:szCs w:val="32"/>
          <w:highlight w:val="none"/>
          <w:vertAlign w:val="baseline"/>
          <w:lang w:val="en-US" w:eastAsia="zh-CN"/>
        </w:rPr>
        <w:t>《昌吉州企业人才年金办法（试行）》</w:t>
      </w:r>
      <w:r>
        <w:rPr>
          <w:rFonts w:hint="default" w:ascii="Times New Roman" w:hAnsi="Times New Roman" w:eastAsia="仿宋_GB2312" w:cs="Times New Roman"/>
          <w:sz w:val="32"/>
          <w:szCs w:val="32"/>
        </w:rPr>
        <w:t>有关规定，经过集体协商，拟在本</w:t>
      </w:r>
      <w:r>
        <w:rPr>
          <w:rFonts w:hint="default"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建立企业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年金制度。</w:t>
      </w:r>
    </w:p>
    <w:p w14:paraId="1FBA6129">
      <w:pPr>
        <w:adjustRightInd w:val="0"/>
        <w:snapToGrid w:val="0"/>
        <w:spacing w:line="360" w:lineRule="auto"/>
        <w:ind w:firstLine="63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现将</w:t>
      </w:r>
      <w:r>
        <w:rPr>
          <w:rFonts w:hint="default" w:ascii="Times New Roman" w:hAnsi="Times New Roman" w:eastAsia="仿宋_GB2312" w:cs="Times New Roman"/>
          <w:b w:val="0"/>
          <w:bCs w:val="0"/>
          <w:sz w:val="32"/>
          <w:szCs w:val="32"/>
          <w:u w:val="none" w:color="auto"/>
        </w:rPr>
        <w:t>《</w:t>
      </w:r>
      <w:r>
        <w:rPr>
          <w:rFonts w:hint="default" w:ascii="Times New Roman" w:hAnsi="Times New Roman" w:eastAsia="仿宋_GB2312" w:cs="Times New Roman"/>
          <w:sz w:val="32"/>
          <w:szCs w:val="32"/>
        </w:rPr>
        <w:t>XX单位</w:t>
      </w:r>
      <w:r>
        <w:rPr>
          <w:rFonts w:hint="default" w:ascii="Times New Roman" w:hAnsi="Times New Roman" w:eastAsia="仿宋_GB2312" w:cs="Times New Roman"/>
          <w:b w:val="0"/>
          <w:bCs w:val="0"/>
          <w:sz w:val="32"/>
          <w:szCs w:val="32"/>
        </w:rPr>
        <w:t>企业</w:t>
      </w:r>
      <w:r>
        <w:rPr>
          <w:rFonts w:hint="default" w:ascii="Times New Roman" w:hAnsi="Times New Roman" w:eastAsia="仿宋_GB2312" w:cs="Times New Roman"/>
          <w:b w:val="0"/>
          <w:bCs w:val="0"/>
          <w:sz w:val="32"/>
          <w:szCs w:val="32"/>
          <w:lang w:eastAsia="zh-CN"/>
        </w:rPr>
        <w:t>人才</w:t>
      </w:r>
      <w:r>
        <w:rPr>
          <w:rFonts w:hint="default" w:ascii="Times New Roman" w:hAnsi="Times New Roman" w:eastAsia="仿宋_GB2312" w:cs="Times New Roman"/>
          <w:b w:val="0"/>
          <w:bCs w:val="0"/>
          <w:sz w:val="32"/>
          <w:szCs w:val="32"/>
        </w:rPr>
        <w:t>年金方</w:t>
      </w:r>
      <w:r>
        <w:rPr>
          <w:rFonts w:hint="default" w:ascii="Times New Roman" w:hAnsi="Times New Roman" w:eastAsia="仿宋_GB2312" w:cs="Times New Roman"/>
          <w:sz w:val="32"/>
          <w:szCs w:val="32"/>
        </w:rPr>
        <w:t>案》送上，请予备案。</w:t>
      </w:r>
    </w:p>
    <w:p w14:paraId="2A1EED14">
      <w:pPr>
        <w:wordWrap w:val="0"/>
        <w:adjustRightInd w:val="0"/>
        <w:snapToGrid w:val="0"/>
        <w:spacing w:line="360" w:lineRule="auto"/>
        <w:ind w:right="640"/>
        <w:jc w:val="both"/>
        <w:rPr>
          <w:rFonts w:hint="default" w:ascii="Times New Roman" w:hAnsi="Times New Roman" w:eastAsia="仿宋_GB2312" w:cs="Times New Roman"/>
          <w:sz w:val="32"/>
          <w:szCs w:val="32"/>
        </w:rPr>
      </w:pPr>
    </w:p>
    <w:p w14:paraId="2A027D91">
      <w:pPr>
        <w:wordWrap w:val="0"/>
        <w:adjustRightInd w:val="0"/>
        <w:snapToGrid w:val="0"/>
        <w:spacing w:line="360" w:lineRule="auto"/>
        <w:ind w:right="640"/>
        <w:jc w:val="both"/>
        <w:rPr>
          <w:rFonts w:hint="default" w:ascii="Times New Roman" w:hAnsi="Times New Roman" w:eastAsia="仿宋_GB2312" w:cs="Times New Roman"/>
          <w:sz w:val="32"/>
          <w:szCs w:val="32"/>
        </w:rPr>
      </w:pPr>
    </w:p>
    <w:p w14:paraId="12308024">
      <w:pPr>
        <w:wordWrap w:val="0"/>
        <w:adjustRightInd w:val="0"/>
        <w:snapToGrid w:val="0"/>
        <w:spacing w:line="360" w:lineRule="auto"/>
        <w:ind w:right="640" w:firstLine="6720" w:firstLineChars="2100"/>
        <w:jc w:val="both"/>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sz w:val="32"/>
          <w:szCs w:val="32"/>
        </w:rPr>
        <w:t>XX单位</w:t>
      </w:r>
    </w:p>
    <w:p w14:paraId="2B8539E4">
      <w:pPr>
        <w:adjustRightInd w:val="0"/>
        <w:snapToGrid w:val="0"/>
        <w:spacing w:line="360" w:lineRule="auto"/>
        <w:ind w:right="64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 xml:space="preserve">年 </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 xml:space="preserve">月 </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日</w:t>
      </w:r>
    </w:p>
    <w:p w14:paraId="47949644">
      <w:pPr>
        <w:rPr>
          <w:rFonts w:hint="default" w:ascii="Times New Roman" w:hAnsi="Times New Roman" w:cs="Times New Roman"/>
          <w:lang w:val="en-US" w:eastAsia="zh-CN"/>
        </w:rPr>
        <w:sectPr>
          <w:footerReference r:id="rId8" w:type="default"/>
          <w:pgSz w:w="11906" w:h="16838"/>
          <w:pgMar w:top="2098" w:right="1474" w:bottom="1984" w:left="1587" w:header="851" w:footer="992" w:gutter="0"/>
          <w:pgNumType w:fmt="numberInDash"/>
          <w:cols w:space="720" w:num="1"/>
          <w:docGrid w:type="lines" w:linePitch="312" w:charSpace="0"/>
        </w:sectPr>
      </w:pPr>
    </w:p>
    <w:p w14:paraId="3B55942C">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0" w:firstLineChars="0"/>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附件4</w:t>
      </w:r>
    </w:p>
    <w:p w14:paraId="08B357B9">
      <w:pPr>
        <w:ind w:left="0" w:leftChars="0" w:firstLine="0" w:firstLineChars="0"/>
        <w:jc w:val="center"/>
        <w:rPr>
          <w:rFonts w:hint="default" w:ascii="Times New Roman" w:hAnsi="Times New Roman" w:cs="Times New Roman"/>
        </w:rPr>
      </w:pPr>
      <w:r>
        <w:rPr>
          <w:rFonts w:hint="default" w:ascii="Times New Roman" w:hAnsi="Times New Roman" w:eastAsia="方正小标宋简体" w:cs="Times New Roman"/>
          <w:sz w:val="44"/>
          <w:szCs w:val="44"/>
          <w:highlight w:val="none"/>
          <w:lang w:val="en-US" w:eastAsia="zh-CN"/>
        </w:rPr>
        <w:t>XX单位企业人才年金方案基本情况简表</w:t>
      </w:r>
    </w:p>
    <w:p w14:paraId="1DAAC2DF">
      <w:pPr>
        <w:keepNext w:val="0"/>
        <w:keepLines w:val="0"/>
        <w:widowControl/>
        <w:suppressLineNumbers w:val="0"/>
        <w:ind w:left="0" w:leftChars="0" w:firstLine="0" w:firstLineChars="0"/>
        <w:jc w:val="left"/>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4738965A">
      <w:pPr>
        <w:keepNext w:val="0"/>
        <w:keepLines w:val="0"/>
        <w:widowControl/>
        <w:suppressLineNumbers w:val="0"/>
        <w:ind w:left="0" w:leftChars="0" w:firstLine="0" w:firstLineChars="0"/>
        <w:jc w:val="left"/>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62A0DC9C">
      <w:pPr>
        <w:keepNext w:val="0"/>
        <w:keepLines w:val="0"/>
        <w:widowControl/>
        <w:suppressLineNumbers w:val="0"/>
        <w:ind w:left="0" w:leftChars="0" w:firstLine="0" w:firstLineChars="0"/>
        <w:jc w:val="left"/>
        <w:textAlignment w:val="center"/>
        <w:rPr>
          <w:rStyle w:val="18"/>
          <w:rFonts w:hint="default" w:ascii="Times New Roman" w:hAnsi="Times New Roman" w:eastAsia="宋体" w:cs="Times New Roman"/>
          <w:lang w:val="en-US" w:eastAsia="zh-CN" w:bidi="ar"/>
        </w:rPr>
      </w:pPr>
      <w:r>
        <w:rPr>
          <w:rFonts w:hint="default" w:ascii="Times New Roman" w:hAnsi="Times New Roman" w:eastAsia="宋体" w:cs="Times New Roman"/>
          <w:b/>
          <w:bCs/>
          <w:i w:val="0"/>
          <w:iCs w:val="0"/>
          <w:color w:val="000000"/>
          <w:kern w:val="0"/>
          <w:sz w:val="24"/>
          <w:szCs w:val="24"/>
          <w:u w:val="none"/>
          <w:lang w:val="en-US" w:eastAsia="zh-CN" w:bidi="ar"/>
        </w:rPr>
        <w:t>单位联系人：</w:t>
      </w:r>
      <w:r>
        <w:rPr>
          <w:rStyle w:val="18"/>
          <w:rFonts w:hint="default" w:ascii="Times New Roman" w:hAnsi="Times New Roman" w:eastAsia="宋体" w:cs="Times New Roman"/>
          <w:lang w:val="en-US" w:eastAsia="zh-CN" w:bidi="ar"/>
        </w:rPr>
        <w:t xml:space="preserve">                  </w:t>
      </w:r>
      <w:r>
        <w:rPr>
          <w:rStyle w:val="18"/>
          <w:rFonts w:hint="default" w:ascii="Times New Roman" w:hAnsi="Times New Roman" w:cs="Times New Roman"/>
          <w:lang w:val="en-US" w:eastAsia="zh-CN" w:bidi="ar"/>
        </w:rPr>
        <w:t xml:space="preserve">   </w:t>
      </w:r>
      <w:r>
        <w:rPr>
          <w:rStyle w:val="18"/>
          <w:rFonts w:hint="default" w:ascii="Times New Roman" w:hAnsi="Times New Roman" w:eastAsia="宋体" w:cs="Times New Roman"/>
          <w:lang w:val="en-US" w:eastAsia="zh-CN" w:bidi="ar"/>
        </w:rPr>
        <w:t xml:space="preserve"> </w:t>
      </w:r>
      <w:r>
        <w:rPr>
          <w:rStyle w:val="19"/>
          <w:rFonts w:hint="default" w:ascii="Times New Roman" w:hAnsi="Times New Roman" w:cs="Times New Roman"/>
          <w:lang w:val="en-US" w:eastAsia="zh-CN" w:bidi="ar"/>
        </w:rPr>
        <w:t>办公电话：</w:t>
      </w:r>
      <w:r>
        <w:rPr>
          <w:rStyle w:val="18"/>
          <w:rFonts w:hint="default" w:ascii="Times New Roman" w:hAnsi="Times New Roman" w:eastAsia="宋体" w:cs="Times New Roman"/>
          <w:lang w:val="en-US" w:eastAsia="zh-CN" w:bidi="ar"/>
        </w:rPr>
        <w:t xml:space="preserve">               </w:t>
      </w:r>
      <w:r>
        <w:rPr>
          <w:rStyle w:val="18"/>
          <w:rFonts w:hint="default" w:ascii="Times New Roman" w:hAnsi="Times New Roman" w:cs="Times New Roman"/>
          <w:lang w:val="en-US" w:eastAsia="zh-CN" w:bidi="ar"/>
        </w:rPr>
        <w:t xml:space="preserve">      </w:t>
      </w:r>
      <w:r>
        <w:rPr>
          <w:rStyle w:val="19"/>
          <w:rFonts w:hint="default" w:ascii="Times New Roman" w:hAnsi="Times New Roman" w:cs="Times New Roman"/>
          <w:lang w:val="en-US" w:eastAsia="zh-CN" w:bidi="ar"/>
        </w:rPr>
        <w:t>手机：</w:t>
      </w:r>
      <w:r>
        <w:rPr>
          <w:rStyle w:val="18"/>
          <w:rFonts w:hint="default" w:ascii="Times New Roman" w:hAnsi="Times New Roman" w:eastAsia="宋体" w:cs="Times New Roman"/>
          <w:lang w:val="en-US" w:eastAsia="zh-CN" w:bidi="ar"/>
        </w:rPr>
        <w:t xml:space="preserve">                       </w:t>
      </w:r>
    </w:p>
    <w:p w14:paraId="7FDD9709">
      <w:pPr>
        <w:pStyle w:val="2"/>
        <w:rPr>
          <w:rFonts w:hint="default" w:ascii="Times New Roman" w:hAnsi="Times New Roman" w:eastAsia="楷体_GB2312" w:cs="Times New Roman"/>
          <w:sz w:val="30"/>
          <w:szCs w:val="30"/>
          <w:highlight w:val="none"/>
          <w:lang w:val="en-US" w:eastAsia="zh-CN"/>
        </w:rPr>
      </w:pPr>
      <w:r>
        <w:rPr>
          <w:rStyle w:val="19"/>
          <w:rFonts w:hint="default" w:ascii="Times New Roman" w:hAnsi="Times New Roman" w:cs="Times New Roman"/>
          <w:lang w:val="en-US" w:eastAsia="zh-CN" w:bidi="ar"/>
        </w:rPr>
        <w:t>受托人联系人：</w:t>
      </w:r>
      <w:r>
        <w:rPr>
          <w:rStyle w:val="18"/>
          <w:rFonts w:hint="default" w:ascii="Times New Roman" w:hAnsi="Times New Roman" w:eastAsia="宋体" w:cs="Times New Roman"/>
          <w:lang w:val="en-US" w:eastAsia="zh-CN" w:bidi="ar"/>
        </w:rPr>
        <w:t xml:space="preserve">                    </w:t>
      </w:r>
      <w:r>
        <w:rPr>
          <w:rStyle w:val="19"/>
          <w:rFonts w:hint="default" w:ascii="Times New Roman" w:hAnsi="Times New Roman" w:cs="Times New Roman"/>
          <w:lang w:val="en-US" w:eastAsia="zh-CN" w:bidi="ar"/>
        </w:rPr>
        <w:t>办公电话：</w:t>
      </w:r>
      <w:r>
        <w:rPr>
          <w:rStyle w:val="18"/>
          <w:rFonts w:hint="default" w:ascii="Times New Roman" w:hAnsi="Times New Roman" w:eastAsia="宋体" w:cs="Times New Roman"/>
          <w:lang w:val="en-US" w:eastAsia="zh-CN" w:bidi="ar"/>
        </w:rPr>
        <w:t xml:space="preserve">                </w:t>
      </w:r>
      <w:r>
        <w:rPr>
          <w:rStyle w:val="18"/>
          <w:rFonts w:hint="default" w:ascii="Times New Roman" w:hAnsi="Times New Roman" w:cs="Times New Roman"/>
          <w:lang w:val="en-US" w:eastAsia="zh-CN" w:bidi="ar"/>
        </w:rPr>
        <w:t xml:space="preserve">    </w:t>
      </w:r>
      <w:r>
        <w:rPr>
          <w:rStyle w:val="18"/>
          <w:rFonts w:hint="default" w:ascii="Times New Roman" w:hAnsi="Times New Roman" w:eastAsia="宋体" w:cs="Times New Roman"/>
          <w:lang w:val="en-US" w:eastAsia="zh-CN" w:bidi="ar"/>
        </w:rPr>
        <w:t xml:space="preserve"> </w:t>
      </w:r>
      <w:r>
        <w:rPr>
          <w:rStyle w:val="19"/>
          <w:rFonts w:hint="default" w:ascii="Times New Roman" w:hAnsi="Times New Roman" w:cs="Times New Roman"/>
          <w:lang w:val="en-US" w:eastAsia="zh-CN" w:bidi="ar"/>
        </w:rPr>
        <w:t>手机：</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1"/>
        <w:gridCol w:w="2468"/>
        <w:gridCol w:w="914"/>
        <w:gridCol w:w="1813"/>
        <w:gridCol w:w="1800"/>
        <w:gridCol w:w="1112"/>
        <w:gridCol w:w="1452"/>
        <w:gridCol w:w="1705"/>
      </w:tblGrid>
      <w:tr w14:paraId="31C53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1" w:type="dxa"/>
            <w:noWrap w:val="0"/>
            <w:vAlign w:val="center"/>
          </w:tcPr>
          <w:p w14:paraId="2A8C1B20">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集团单位名称</w:t>
            </w:r>
            <w:r>
              <w:rPr>
                <w:rStyle w:val="20"/>
                <w:rFonts w:hint="default" w:ascii="Times New Roman" w:hAnsi="Times New Roman" w:cs="Times New Roman"/>
                <w:lang w:val="en-US" w:eastAsia="zh-CN" w:bidi="ar"/>
              </w:rPr>
              <w:t>（盖章）</w:t>
            </w:r>
            <w:r>
              <w:rPr>
                <w:rStyle w:val="21"/>
                <w:rFonts w:hint="default" w:ascii="Times New Roman" w:hAnsi="Times New Roman" w:cs="Times New Roman"/>
                <w:lang w:val="en-US" w:eastAsia="zh-CN" w:bidi="ar"/>
              </w:rPr>
              <w:t>、性质、从事行业</w:t>
            </w:r>
          </w:p>
        </w:tc>
        <w:tc>
          <w:tcPr>
            <w:tcW w:w="2468" w:type="dxa"/>
            <w:noWrap w:val="0"/>
            <w:vAlign w:val="center"/>
          </w:tcPr>
          <w:p w14:paraId="01965AAD">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集团所有下属单位个数</w:t>
            </w:r>
          </w:p>
        </w:tc>
        <w:tc>
          <w:tcPr>
            <w:tcW w:w="914" w:type="dxa"/>
            <w:noWrap w:val="0"/>
            <w:vAlign w:val="center"/>
          </w:tcPr>
          <w:p w14:paraId="69C671A2">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集团总人数</w:t>
            </w:r>
          </w:p>
        </w:tc>
        <w:tc>
          <w:tcPr>
            <w:tcW w:w="1813" w:type="dxa"/>
            <w:noWrap w:val="0"/>
            <w:vAlign w:val="center"/>
          </w:tcPr>
          <w:p w14:paraId="363FA8FB">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在职、离退休人数</w:t>
            </w:r>
          </w:p>
        </w:tc>
        <w:tc>
          <w:tcPr>
            <w:tcW w:w="1800" w:type="dxa"/>
            <w:noWrap w:val="0"/>
            <w:vAlign w:val="center"/>
          </w:tcPr>
          <w:p w14:paraId="477D86A6">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参加人数，覆盖率</w:t>
            </w:r>
          </w:p>
        </w:tc>
        <w:tc>
          <w:tcPr>
            <w:tcW w:w="1112" w:type="dxa"/>
            <w:noWrap w:val="0"/>
            <w:vAlign w:val="center"/>
          </w:tcPr>
          <w:p w14:paraId="4E38F6F6">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集团方案批复时间</w:t>
            </w:r>
          </w:p>
        </w:tc>
        <w:tc>
          <w:tcPr>
            <w:tcW w:w="1452" w:type="dxa"/>
            <w:noWrap w:val="0"/>
            <w:vAlign w:val="center"/>
          </w:tcPr>
          <w:p w14:paraId="1DA3E216">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方案复函函号</w:t>
            </w:r>
          </w:p>
        </w:tc>
        <w:tc>
          <w:tcPr>
            <w:tcW w:w="1705" w:type="dxa"/>
            <w:noWrap w:val="0"/>
            <w:vAlign w:val="center"/>
          </w:tcPr>
          <w:p w14:paraId="03340162">
            <w:pPr>
              <w:keepNext w:val="0"/>
              <w:keepLines w:val="0"/>
              <w:widowControl/>
              <w:suppressLineNumbers w:val="0"/>
              <w:ind w:left="0" w:leftChars="0" w:firstLine="0" w:firstLineChars="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已领待遇人数</w:t>
            </w:r>
          </w:p>
        </w:tc>
      </w:tr>
      <w:tr w14:paraId="4272C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1" w:type="dxa"/>
            <w:noWrap w:val="0"/>
            <w:vAlign w:val="top"/>
          </w:tcPr>
          <w:p w14:paraId="1D3E6C77">
            <w:pPr>
              <w:rPr>
                <w:rFonts w:hint="default" w:ascii="Times New Roman" w:hAnsi="Times New Roman" w:cs="Times New Roman"/>
                <w:vertAlign w:val="baseline"/>
                <w:lang w:val="en-US" w:eastAsia="zh-CN"/>
              </w:rPr>
            </w:pPr>
          </w:p>
        </w:tc>
        <w:tc>
          <w:tcPr>
            <w:tcW w:w="2468" w:type="dxa"/>
            <w:noWrap w:val="0"/>
            <w:vAlign w:val="top"/>
          </w:tcPr>
          <w:p w14:paraId="160DEE30">
            <w:pPr>
              <w:rPr>
                <w:rFonts w:hint="default" w:ascii="Times New Roman" w:hAnsi="Times New Roman" w:cs="Times New Roman"/>
                <w:vertAlign w:val="baseline"/>
                <w:lang w:val="en-US" w:eastAsia="zh-CN"/>
              </w:rPr>
            </w:pPr>
          </w:p>
        </w:tc>
        <w:tc>
          <w:tcPr>
            <w:tcW w:w="914" w:type="dxa"/>
            <w:noWrap w:val="0"/>
            <w:vAlign w:val="top"/>
          </w:tcPr>
          <w:p w14:paraId="052F4808">
            <w:pPr>
              <w:rPr>
                <w:rFonts w:hint="default" w:ascii="Times New Roman" w:hAnsi="Times New Roman" w:cs="Times New Roman"/>
                <w:vertAlign w:val="baseline"/>
                <w:lang w:val="en-US" w:eastAsia="zh-CN"/>
              </w:rPr>
            </w:pPr>
          </w:p>
        </w:tc>
        <w:tc>
          <w:tcPr>
            <w:tcW w:w="1813" w:type="dxa"/>
            <w:noWrap w:val="0"/>
            <w:vAlign w:val="top"/>
          </w:tcPr>
          <w:p w14:paraId="5E5C64C7">
            <w:pPr>
              <w:rPr>
                <w:rFonts w:hint="default" w:ascii="Times New Roman" w:hAnsi="Times New Roman" w:cs="Times New Roman"/>
                <w:vertAlign w:val="baseline"/>
                <w:lang w:val="en-US" w:eastAsia="zh-CN"/>
              </w:rPr>
            </w:pPr>
          </w:p>
        </w:tc>
        <w:tc>
          <w:tcPr>
            <w:tcW w:w="1800" w:type="dxa"/>
            <w:noWrap w:val="0"/>
            <w:vAlign w:val="top"/>
          </w:tcPr>
          <w:p w14:paraId="0DC59AEC">
            <w:pPr>
              <w:rPr>
                <w:rFonts w:hint="default" w:ascii="Times New Roman" w:hAnsi="Times New Roman" w:cs="Times New Roman"/>
                <w:vertAlign w:val="baseline"/>
                <w:lang w:val="en-US" w:eastAsia="zh-CN"/>
              </w:rPr>
            </w:pPr>
          </w:p>
        </w:tc>
        <w:tc>
          <w:tcPr>
            <w:tcW w:w="1112" w:type="dxa"/>
            <w:noWrap w:val="0"/>
            <w:vAlign w:val="top"/>
          </w:tcPr>
          <w:p w14:paraId="21B35A0D">
            <w:pPr>
              <w:rPr>
                <w:rFonts w:hint="default" w:ascii="Times New Roman" w:hAnsi="Times New Roman" w:cs="Times New Roman"/>
                <w:vertAlign w:val="baseline"/>
                <w:lang w:val="en-US" w:eastAsia="zh-CN"/>
              </w:rPr>
            </w:pPr>
          </w:p>
        </w:tc>
        <w:tc>
          <w:tcPr>
            <w:tcW w:w="1452" w:type="dxa"/>
            <w:noWrap w:val="0"/>
            <w:vAlign w:val="top"/>
          </w:tcPr>
          <w:p w14:paraId="467B5051">
            <w:pPr>
              <w:rPr>
                <w:rFonts w:hint="default" w:ascii="Times New Roman" w:hAnsi="Times New Roman" w:cs="Times New Roman"/>
                <w:vertAlign w:val="baseline"/>
                <w:lang w:val="en-US" w:eastAsia="zh-CN"/>
              </w:rPr>
            </w:pPr>
          </w:p>
        </w:tc>
        <w:tc>
          <w:tcPr>
            <w:tcW w:w="1705" w:type="dxa"/>
            <w:noWrap w:val="0"/>
            <w:vAlign w:val="top"/>
          </w:tcPr>
          <w:p w14:paraId="21D30C2E">
            <w:pPr>
              <w:rPr>
                <w:rFonts w:hint="default" w:ascii="Times New Roman" w:hAnsi="Times New Roman" w:cs="Times New Roman"/>
                <w:vertAlign w:val="baseline"/>
                <w:lang w:val="en-US" w:eastAsia="zh-CN"/>
              </w:rPr>
            </w:pPr>
          </w:p>
        </w:tc>
      </w:tr>
      <w:tr w14:paraId="27723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1" w:type="dxa"/>
            <w:noWrap w:val="0"/>
            <w:vAlign w:val="center"/>
          </w:tcPr>
          <w:p w14:paraId="5BCEF205">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序号</w:t>
            </w:r>
          </w:p>
        </w:tc>
        <w:tc>
          <w:tcPr>
            <w:tcW w:w="2468" w:type="dxa"/>
            <w:noWrap w:val="0"/>
            <w:vAlign w:val="center"/>
          </w:tcPr>
          <w:p w14:paraId="220B166F">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已报备下属单位名称</w:t>
            </w:r>
          </w:p>
        </w:tc>
        <w:tc>
          <w:tcPr>
            <w:tcW w:w="2727" w:type="dxa"/>
            <w:gridSpan w:val="2"/>
            <w:noWrap w:val="0"/>
            <w:vAlign w:val="center"/>
          </w:tcPr>
          <w:p w14:paraId="526428C3">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有无方案调整事项（列出）</w:t>
            </w:r>
          </w:p>
        </w:tc>
        <w:tc>
          <w:tcPr>
            <w:tcW w:w="2912" w:type="dxa"/>
            <w:gridSpan w:val="2"/>
            <w:noWrap w:val="0"/>
            <w:vAlign w:val="center"/>
          </w:tcPr>
          <w:p w14:paraId="5FFEAC9D">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是否报备</w:t>
            </w:r>
          </w:p>
        </w:tc>
        <w:tc>
          <w:tcPr>
            <w:tcW w:w="1452" w:type="dxa"/>
            <w:noWrap w:val="0"/>
            <w:vAlign w:val="center"/>
          </w:tcPr>
          <w:p w14:paraId="4819EC7E">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复函时间</w:t>
            </w:r>
          </w:p>
        </w:tc>
        <w:tc>
          <w:tcPr>
            <w:tcW w:w="1705" w:type="dxa"/>
            <w:noWrap w:val="0"/>
            <w:vAlign w:val="center"/>
          </w:tcPr>
          <w:p w14:paraId="2D9ED7DB">
            <w:pPr>
              <w:keepNext w:val="0"/>
              <w:keepLines w:val="0"/>
              <w:widowControl/>
              <w:suppressLineNumbers w:val="0"/>
              <w:ind w:left="0" w:leftChars="0" w:firstLine="200" w:firstLineChars="100"/>
              <w:jc w:val="both"/>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复函函号</w:t>
            </w:r>
          </w:p>
        </w:tc>
      </w:tr>
      <w:tr w14:paraId="75A08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1" w:type="dxa"/>
            <w:noWrap w:val="0"/>
            <w:vAlign w:val="top"/>
          </w:tcPr>
          <w:p w14:paraId="15F27A22">
            <w:pPr>
              <w:rPr>
                <w:rFonts w:hint="default" w:ascii="Times New Roman" w:hAnsi="Times New Roman" w:cs="Times New Roman"/>
                <w:vertAlign w:val="baseline"/>
                <w:lang w:val="en-US" w:eastAsia="zh-CN"/>
              </w:rPr>
            </w:pPr>
          </w:p>
        </w:tc>
        <w:tc>
          <w:tcPr>
            <w:tcW w:w="2468" w:type="dxa"/>
            <w:noWrap w:val="0"/>
            <w:vAlign w:val="top"/>
          </w:tcPr>
          <w:p w14:paraId="1CB8A8BC">
            <w:pPr>
              <w:rPr>
                <w:rFonts w:hint="default" w:ascii="Times New Roman" w:hAnsi="Times New Roman" w:cs="Times New Roman"/>
                <w:vertAlign w:val="baseline"/>
                <w:lang w:val="en-US" w:eastAsia="zh-CN"/>
              </w:rPr>
            </w:pPr>
          </w:p>
        </w:tc>
        <w:tc>
          <w:tcPr>
            <w:tcW w:w="2727" w:type="dxa"/>
            <w:gridSpan w:val="2"/>
            <w:noWrap w:val="0"/>
            <w:vAlign w:val="top"/>
          </w:tcPr>
          <w:p w14:paraId="473CEDEF">
            <w:pPr>
              <w:rPr>
                <w:rFonts w:hint="default" w:ascii="Times New Roman" w:hAnsi="Times New Roman" w:cs="Times New Roman"/>
                <w:vertAlign w:val="baseline"/>
                <w:lang w:val="en-US" w:eastAsia="zh-CN"/>
              </w:rPr>
            </w:pPr>
          </w:p>
        </w:tc>
        <w:tc>
          <w:tcPr>
            <w:tcW w:w="2912" w:type="dxa"/>
            <w:gridSpan w:val="2"/>
            <w:noWrap w:val="0"/>
            <w:vAlign w:val="top"/>
          </w:tcPr>
          <w:p w14:paraId="5F2D52FE">
            <w:pPr>
              <w:rPr>
                <w:rFonts w:hint="default" w:ascii="Times New Roman" w:hAnsi="Times New Roman" w:cs="Times New Roman"/>
                <w:vertAlign w:val="baseline"/>
                <w:lang w:val="en-US" w:eastAsia="zh-CN"/>
              </w:rPr>
            </w:pPr>
          </w:p>
        </w:tc>
        <w:tc>
          <w:tcPr>
            <w:tcW w:w="1452" w:type="dxa"/>
            <w:noWrap w:val="0"/>
            <w:vAlign w:val="top"/>
          </w:tcPr>
          <w:p w14:paraId="67F0211F">
            <w:pPr>
              <w:rPr>
                <w:rFonts w:hint="default" w:ascii="Times New Roman" w:hAnsi="Times New Roman" w:cs="Times New Roman"/>
                <w:vertAlign w:val="baseline"/>
                <w:lang w:val="en-US" w:eastAsia="zh-CN"/>
              </w:rPr>
            </w:pPr>
          </w:p>
        </w:tc>
        <w:tc>
          <w:tcPr>
            <w:tcW w:w="1705" w:type="dxa"/>
            <w:noWrap w:val="0"/>
            <w:vAlign w:val="top"/>
          </w:tcPr>
          <w:p w14:paraId="45B18EC5">
            <w:pPr>
              <w:rPr>
                <w:rFonts w:hint="default" w:ascii="Times New Roman" w:hAnsi="Times New Roman" w:cs="Times New Roman"/>
                <w:vertAlign w:val="baseline"/>
                <w:lang w:val="en-US" w:eastAsia="zh-CN"/>
              </w:rPr>
            </w:pPr>
          </w:p>
        </w:tc>
      </w:tr>
      <w:tr w14:paraId="4CF76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21" w:type="dxa"/>
            <w:noWrap w:val="0"/>
            <w:vAlign w:val="top"/>
          </w:tcPr>
          <w:p w14:paraId="4B0683E5">
            <w:pPr>
              <w:rPr>
                <w:rFonts w:hint="default" w:ascii="Times New Roman" w:hAnsi="Times New Roman" w:cs="Times New Roman"/>
                <w:vertAlign w:val="baseline"/>
                <w:lang w:val="en-US" w:eastAsia="zh-CN"/>
              </w:rPr>
            </w:pPr>
          </w:p>
        </w:tc>
        <w:tc>
          <w:tcPr>
            <w:tcW w:w="2468" w:type="dxa"/>
            <w:noWrap w:val="0"/>
            <w:vAlign w:val="top"/>
          </w:tcPr>
          <w:p w14:paraId="3A3B252C">
            <w:pPr>
              <w:rPr>
                <w:rFonts w:hint="default" w:ascii="Times New Roman" w:hAnsi="Times New Roman" w:cs="Times New Roman"/>
                <w:vertAlign w:val="baseline"/>
                <w:lang w:val="en-US" w:eastAsia="zh-CN"/>
              </w:rPr>
            </w:pPr>
          </w:p>
        </w:tc>
        <w:tc>
          <w:tcPr>
            <w:tcW w:w="2727" w:type="dxa"/>
            <w:gridSpan w:val="2"/>
            <w:noWrap w:val="0"/>
            <w:vAlign w:val="top"/>
          </w:tcPr>
          <w:p w14:paraId="075BFCA8">
            <w:pPr>
              <w:rPr>
                <w:rFonts w:hint="default" w:ascii="Times New Roman" w:hAnsi="Times New Roman" w:cs="Times New Roman"/>
                <w:vertAlign w:val="baseline"/>
                <w:lang w:val="en-US" w:eastAsia="zh-CN"/>
              </w:rPr>
            </w:pPr>
          </w:p>
        </w:tc>
        <w:tc>
          <w:tcPr>
            <w:tcW w:w="2912" w:type="dxa"/>
            <w:gridSpan w:val="2"/>
            <w:noWrap w:val="0"/>
            <w:vAlign w:val="top"/>
          </w:tcPr>
          <w:p w14:paraId="4AF0ABE4">
            <w:pPr>
              <w:rPr>
                <w:rFonts w:hint="default" w:ascii="Times New Roman" w:hAnsi="Times New Roman" w:cs="Times New Roman"/>
                <w:vertAlign w:val="baseline"/>
                <w:lang w:val="en-US" w:eastAsia="zh-CN"/>
              </w:rPr>
            </w:pPr>
          </w:p>
        </w:tc>
        <w:tc>
          <w:tcPr>
            <w:tcW w:w="1452" w:type="dxa"/>
            <w:noWrap w:val="0"/>
            <w:vAlign w:val="top"/>
          </w:tcPr>
          <w:p w14:paraId="19299804">
            <w:pPr>
              <w:rPr>
                <w:rFonts w:hint="default" w:ascii="Times New Roman" w:hAnsi="Times New Roman" w:cs="Times New Roman"/>
                <w:vertAlign w:val="baseline"/>
                <w:lang w:val="en-US" w:eastAsia="zh-CN"/>
              </w:rPr>
            </w:pPr>
          </w:p>
        </w:tc>
        <w:tc>
          <w:tcPr>
            <w:tcW w:w="1705" w:type="dxa"/>
            <w:noWrap w:val="0"/>
            <w:vAlign w:val="top"/>
          </w:tcPr>
          <w:p w14:paraId="280B83FC">
            <w:pPr>
              <w:rPr>
                <w:rFonts w:hint="default" w:ascii="Times New Roman" w:hAnsi="Times New Roman" w:cs="Times New Roman"/>
                <w:vertAlign w:val="baseline"/>
                <w:lang w:val="en-US" w:eastAsia="zh-CN"/>
              </w:rPr>
            </w:pPr>
          </w:p>
        </w:tc>
      </w:tr>
      <w:tr w14:paraId="37F50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1" w:type="dxa"/>
            <w:noWrap w:val="0"/>
            <w:vAlign w:val="top"/>
          </w:tcPr>
          <w:p w14:paraId="05723B3F">
            <w:pPr>
              <w:rPr>
                <w:rFonts w:hint="default" w:ascii="Times New Roman" w:hAnsi="Times New Roman" w:cs="Times New Roman"/>
                <w:vertAlign w:val="baseline"/>
                <w:lang w:val="en-US" w:eastAsia="zh-CN"/>
              </w:rPr>
            </w:pPr>
          </w:p>
        </w:tc>
        <w:tc>
          <w:tcPr>
            <w:tcW w:w="2468" w:type="dxa"/>
            <w:noWrap w:val="0"/>
            <w:vAlign w:val="top"/>
          </w:tcPr>
          <w:p w14:paraId="12BB9359">
            <w:pPr>
              <w:rPr>
                <w:rFonts w:hint="default" w:ascii="Times New Roman" w:hAnsi="Times New Roman" w:cs="Times New Roman"/>
                <w:vertAlign w:val="baseline"/>
                <w:lang w:val="en-US" w:eastAsia="zh-CN"/>
              </w:rPr>
            </w:pPr>
          </w:p>
        </w:tc>
        <w:tc>
          <w:tcPr>
            <w:tcW w:w="2727" w:type="dxa"/>
            <w:gridSpan w:val="2"/>
            <w:noWrap w:val="0"/>
            <w:vAlign w:val="top"/>
          </w:tcPr>
          <w:p w14:paraId="72F7EA1B">
            <w:pPr>
              <w:rPr>
                <w:rFonts w:hint="default" w:ascii="Times New Roman" w:hAnsi="Times New Roman" w:cs="Times New Roman"/>
                <w:vertAlign w:val="baseline"/>
                <w:lang w:val="en-US" w:eastAsia="zh-CN"/>
              </w:rPr>
            </w:pPr>
          </w:p>
        </w:tc>
        <w:tc>
          <w:tcPr>
            <w:tcW w:w="2912" w:type="dxa"/>
            <w:gridSpan w:val="2"/>
            <w:noWrap w:val="0"/>
            <w:vAlign w:val="top"/>
          </w:tcPr>
          <w:p w14:paraId="1F518A12">
            <w:pPr>
              <w:rPr>
                <w:rFonts w:hint="default" w:ascii="Times New Roman" w:hAnsi="Times New Roman" w:cs="Times New Roman"/>
                <w:vertAlign w:val="baseline"/>
                <w:lang w:val="en-US" w:eastAsia="zh-CN"/>
              </w:rPr>
            </w:pPr>
          </w:p>
        </w:tc>
        <w:tc>
          <w:tcPr>
            <w:tcW w:w="1452" w:type="dxa"/>
            <w:noWrap w:val="0"/>
            <w:vAlign w:val="top"/>
          </w:tcPr>
          <w:p w14:paraId="3BC73E5E">
            <w:pPr>
              <w:rPr>
                <w:rFonts w:hint="default" w:ascii="Times New Roman" w:hAnsi="Times New Roman" w:cs="Times New Roman"/>
                <w:vertAlign w:val="baseline"/>
                <w:lang w:val="en-US" w:eastAsia="zh-CN"/>
              </w:rPr>
            </w:pPr>
          </w:p>
        </w:tc>
        <w:tc>
          <w:tcPr>
            <w:tcW w:w="1705" w:type="dxa"/>
            <w:noWrap w:val="0"/>
            <w:vAlign w:val="top"/>
          </w:tcPr>
          <w:p w14:paraId="5811BD50">
            <w:pPr>
              <w:rPr>
                <w:rFonts w:hint="default" w:ascii="Times New Roman" w:hAnsi="Times New Roman" w:cs="Times New Roman"/>
                <w:vertAlign w:val="baseline"/>
                <w:lang w:val="en-US" w:eastAsia="zh-CN"/>
              </w:rPr>
            </w:pPr>
          </w:p>
        </w:tc>
      </w:tr>
      <w:tr w14:paraId="46714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1" w:type="dxa"/>
            <w:noWrap w:val="0"/>
            <w:vAlign w:val="center"/>
          </w:tcPr>
          <w:p w14:paraId="6CE597CD">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序号</w:t>
            </w:r>
          </w:p>
        </w:tc>
        <w:tc>
          <w:tcPr>
            <w:tcW w:w="2468" w:type="dxa"/>
            <w:noWrap w:val="0"/>
            <w:vAlign w:val="center"/>
          </w:tcPr>
          <w:p w14:paraId="2408C9EF">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本次报备下属单位名称</w:t>
            </w:r>
          </w:p>
        </w:tc>
        <w:tc>
          <w:tcPr>
            <w:tcW w:w="914" w:type="dxa"/>
            <w:noWrap w:val="0"/>
            <w:vAlign w:val="center"/>
          </w:tcPr>
          <w:p w14:paraId="1F8415AF">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所属地</w:t>
            </w:r>
          </w:p>
        </w:tc>
        <w:tc>
          <w:tcPr>
            <w:tcW w:w="1813" w:type="dxa"/>
            <w:noWrap w:val="0"/>
            <w:vAlign w:val="center"/>
          </w:tcPr>
          <w:p w14:paraId="39667E30">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集体协商形式</w:t>
            </w:r>
          </w:p>
        </w:tc>
        <w:tc>
          <w:tcPr>
            <w:tcW w:w="1800" w:type="dxa"/>
            <w:noWrap w:val="0"/>
            <w:vAlign w:val="center"/>
          </w:tcPr>
          <w:p w14:paraId="1A057664">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参加人数、覆盖率</w:t>
            </w:r>
          </w:p>
        </w:tc>
        <w:tc>
          <w:tcPr>
            <w:tcW w:w="2564" w:type="dxa"/>
            <w:gridSpan w:val="2"/>
            <w:noWrap w:val="0"/>
            <w:vAlign w:val="center"/>
          </w:tcPr>
          <w:p w14:paraId="48517B6D">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决议时间</w:t>
            </w:r>
          </w:p>
        </w:tc>
        <w:tc>
          <w:tcPr>
            <w:tcW w:w="1705" w:type="dxa"/>
            <w:noWrap w:val="0"/>
            <w:vAlign w:val="top"/>
          </w:tcPr>
          <w:p w14:paraId="1205A8FA">
            <w:pPr>
              <w:rPr>
                <w:rFonts w:hint="default" w:ascii="Times New Roman" w:hAnsi="Times New Roman" w:cs="Times New Roman"/>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拟实施方案日期</w:t>
            </w:r>
          </w:p>
        </w:tc>
      </w:tr>
      <w:tr w14:paraId="1DEF1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1" w:type="dxa"/>
            <w:noWrap w:val="0"/>
            <w:vAlign w:val="top"/>
          </w:tcPr>
          <w:p w14:paraId="5574BC9F">
            <w:pPr>
              <w:rPr>
                <w:rFonts w:hint="default" w:ascii="Times New Roman" w:hAnsi="Times New Roman" w:cs="Times New Roman"/>
                <w:vertAlign w:val="baseline"/>
                <w:lang w:val="en-US" w:eastAsia="zh-CN"/>
              </w:rPr>
            </w:pPr>
          </w:p>
        </w:tc>
        <w:tc>
          <w:tcPr>
            <w:tcW w:w="2468" w:type="dxa"/>
            <w:noWrap w:val="0"/>
            <w:vAlign w:val="top"/>
          </w:tcPr>
          <w:p w14:paraId="6C731A6B">
            <w:pPr>
              <w:rPr>
                <w:rFonts w:hint="default" w:ascii="Times New Roman" w:hAnsi="Times New Roman" w:cs="Times New Roman"/>
                <w:vertAlign w:val="baseline"/>
                <w:lang w:val="en-US" w:eastAsia="zh-CN"/>
              </w:rPr>
            </w:pPr>
          </w:p>
        </w:tc>
        <w:tc>
          <w:tcPr>
            <w:tcW w:w="914" w:type="dxa"/>
            <w:noWrap w:val="0"/>
            <w:vAlign w:val="top"/>
          </w:tcPr>
          <w:p w14:paraId="4208D1A8">
            <w:pPr>
              <w:rPr>
                <w:rFonts w:hint="default" w:ascii="Times New Roman" w:hAnsi="Times New Roman" w:cs="Times New Roman"/>
                <w:vertAlign w:val="baseline"/>
                <w:lang w:val="en-US" w:eastAsia="zh-CN"/>
              </w:rPr>
            </w:pPr>
          </w:p>
        </w:tc>
        <w:tc>
          <w:tcPr>
            <w:tcW w:w="1813" w:type="dxa"/>
            <w:noWrap w:val="0"/>
            <w:vAlign w:val="top"/>
          </w:tcPr>
          <w:p w14:paraId="6630E028">
            <w:pPr>
              <w:rPr>
                <w:rFonts w:hint="default" w:ascii="Times New Roman" w:hAnsi="Times New Roman" w:cs="Times New Roman"/>
                <w:vertAlign w:val="baseline"/>
                <w:lang w:val="en-US" w:eastAsia="zh-CN"/>
              </w:rPr>
            </w:pPr>
          </w:p>
        </w:tc>
        <w:tc>
          <w:tcPr>
            <w:tcW w:w="1800" w:type="dxa"/>
            <w:noWrap w:val="0"/>
            <w:vAlign w:val="top"/>
          </w:tcPr>
          <w:p w14:paraId="4403603C">
            <w:pPr>
              <w:rPr>
                <w:rFonts w:hint="default" w:ascii="Times New Roman" w:hAnsi="Times New Roman" w:cs="Times New Roman"/>
                <w:vertAlign w:val="baseline"/>
                <w:lang w:val="en-US" w:eastAsia="zh-CN"/>
              </w:rPr>
            </w:pPr>
          </w:p>
        </w:tc>
        <w:tc>
          <w:tcPr>
            <w:tcW w:w="2564" w:type="dxa"/>
            <w:gridSpan w:val="2"/>
            <w:noWrap w:val="0"/>
            <w:vAlign w:val="top"/>
          </w:tcPr>
          <w:p w14:paraId="581D7348">
            <w:pPr>
              <w:rPr>
                <w:rFonts w:hint="default" w:ascii="Times New Roman" w:hAnsi="Times New Roman" w:cs="Times New Roman"/>
                <w:vertAlign w:val="baseline"/>
                <w:lang w:val="en-US" w:eastAsia="zh-CN"/>
              </w:rPr>
            </w:pPr>
          </w:p>
        </w:tc>
        <w:tc>
          <w:tcPr>
            <w:tcW w:w="1705" w:type="dxa"/>
            <w:noWrap w:val="0"/>
            <w:vAlign w:val="top"/>
          </w:tcPr>
          <w:p w14:paraId="0A26E727">
            <w:pPr>
              <w:rPr>
                <w:rFonts w:hint="default" w:ascii="Times New Roman" w:hAnsi="Times New Roman" w:cs="Times New Roman"/>
                <w:vertAlign w:val="baseline"/>
                <w:lang w:val="en-US" w:eastAsia="zh-CN"/>
              </w:rPr>
            </w:pPr>
          </w:p>
        </w:tc>
      </w:tr>
      <w:tr w14:paraId="29A41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1" w:type="dxa"/>
            <w:noWrap w:val="0"/>
            <w:vAlign w:val="top"/>
          </w:tcPr>
          <w:p w14:paraId="7B5C8EF3">
            <w:pPr>
              <w:rPr>
                <w:rFonts w:hint="default" w:ascii="Times New Roman" w:hAnsi="Times New Roman" w:cs="Times New Roman"/>
                <w:vertAlign w:val="baseline"/>
                <w:lang w:val="en-US" w:eastAsia="zh-CN"/>
              </w:rPr>
            </w:pPr>
          </w:p>
        </w:tc>
        <w:tc>
          <w:tcPr>
            <w:tcW w:w="2468" w:type="dxa"/>
            <w:noWrap w:val="0"/>
            <w:vAlign w:val="top"/>
          </w:tcPr>
          <w:p w14:paraId="4B93772D">
            <w:pPr>
              <w:rPr>
                <w:rFonts w:hint="default" w:ascii="Times New Roman" w:hAnsi="Times New Roman" w:cs="Times New Roman"/>
                <w:vertAlign w:val="baseline"/>
                <w:lang w:val="en-US" w:eastAsia="zh-CN"/>
              </w:rPr>
            </w:pPr>
          </w:p>
        </w:tc>
        <w:tc>
          <w:tcPr>
            <w:tcW w:w="914" w:type="dxa"/>
            <w:noWrap w:val="0"/>
            <w:vAlign w:val="top"/>
          </w:tcPr>
          <w:p w14:paraId="6E7FB673">
            <w:pPr>
              <w:rPr>
                <w:rFonts w:hint="default" w:ascii="Times New Roman" w:hAnsi="Times New Roman" w:cs="Times New Roman"/>
                <w:vertAlign w:val="baseline"/>
                <w:lang w:val="en-US" w:eastAsia="zh-CN"/>
              </w:rPr>
            </w:pPr>
          </w:p>
        </w:tc>
        <w:tc>
          <w:tcPr>
            <w:tcW w:w="1813" w:type="dxa"/>
            <w:noWrap w:val="0"/>
            <w:vAlign w:val="top"/>
          </w:tcPr>
          <w:p w14:paraId="489F458E">
            <w:pPr>
              <w:rPr>
                <w:rFonts w:hint="default" w:ascii="Times New Roman" w:hAnsi="Times New Roman" w:cs="Times New Roman"/>
                <w:vertAlign w:val="baseline"/>
                <w:lang w:val="en-US" w:eastAsia="zh-CN"/>
              </w:rPr>
            </w:pPr>
          </w:p>
        </w:tc>
        <w:tc>
          <w:tcPr>
            <w:tcW w:w="1800" w:type="dxa"/>
            <w:noWrap w:val="0"/>
            <w:vAlign w:val="top"/>
          </w:tcPr>
          <w:p w14:paraId="4AB0D19C">
            <w:pPr>
              <w:rPr>
                <w:rFonts w:hint="default" w:ascii="Times New Roman" w:hAnsi="Times New Roman" w:cs="Times New Roman"/>
                <w:vertAlign w:val="baseline"/>
                <w:lang w:val="en-US" w:eastAsia="zh-CN"/>
              </w:rPr>
            </w:pPr>
          </w:p>
        </w:tc>
        <w:tc>
          <w:tcPr>
            <w:tcW w:w="2564" w:type="dxa"/>
            <w:gridSpan w:val="2"/>
            <w:noWrap w:val="0"/>
            <w:vAlign w:val="top"/>
          </w:tcPr>
          <w:p w14:paraId="33962ABD">
            <w:pPr>
              <w:rPr>
                <w:rFonts w:hint="default" w:ascii="Times New Roman" w:hAnsi="Times New Roman" w:cs="Times New Roman"/>
                <w:vertAlign w:val="baseline"/>
                <w:lang w:val="en-US" w:eastAsia="zh-CN"/>
              </w:rPr>
            </w:pPr>
          </w:p>
        </w:tc>
        <w:tc>
          <w:tcPr>
            <w:tcW w:w="1705" w:type="dxa"/>
            <w:noWrap w:val="0"/>
            <w:vAlign w:val="top"/>
          </w:tcPr>
          <w:p w14:paraId="55E3B31F">
            <w:pPr>
              <w:rPr>
                <w:rFonts w:hint="default" w:ascii="Times New Roman" w:hAnsi="Times New Roman" w:cs="Times New Roman"/>
                <w:vertAlign w:val="baseline"/>
                <w:lang w:val="en-US" w:eastAsia="zh-CN"/>
              </w:rPr>
            </w:pPr>
          </w:p>
        </w:tc>
      </w:tr>
      <w:tr w14:paraId="453AA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1" w:type="dxa"/>
            <w:noWrap w:val="0"/>
            <w:vAlign w:val="top"/>
          </w:tcPr>
          <w:p w14:paraId="5944CF88">
            <w:pPr>
              <w:rPr>
                <w:rFonts w:hint="default" w:ascii="Times New Roman" w:hAnsi="Times New Roman" w:cs="Times New Roman"/>
                <w:vertAlign w:val="baseline"/>
                <w:lang w:val="en-US" w:eastAsia="zh-CN"/>
              </w:rPr>
            </w:pPr>
          </w:p>
        </w:tc>
        <w:tc>
          <w:tcPr>
            <w:tcW w:w="2468" w:type="dxa"/>
            <w:noWrap w:val="0"/>
            <w:vAlign w:val="top"/>
          </w:tcPr>
          <w:p w14:paraId="33CB0787">
            <w:pPr>
              <w:rPr>
                <w:rFonts w:hint="default" w:ascii="Times New Roman" w:hAnsi="Times New Roman" w:cs="Times New Roman"/>
                <w:vertAlign w:val="baseline"/>
                <w:lang w:val="en-US" w:eastAsia="zh-CN"/>
              </w:rPr>
            </w:pPr>
          </w:p>
        </w:tc>
        <w:tc>
          <w:tcPr>
            <w:tcW w:w="914" w:type="dxa"/>
            <w:noWrap w:val="0"/>
            <w:vAlign w:val="top"/>
          </w:tcPr>
          <w:p w14:paraId="29C78C17">
            <w:pPr>
              <w:rPr>
                <w:rFonts w:hint="default" w:ascii="Times New Roman" w:hAnsi="Times New Roman" w:cs="Times New Roman"/>
                <w:vertAlign w:val="baseline"/>
                <w:lang w:val="en-US" w:eastAsia="zh-CN"/>
              </w:rPr>
            </w:pPr>
          </w:p>
        </w:tc>
        <w:tc>
          <w:tcPr>
            <w:tcW w:w="1813" w:type="dxa"/>
            <w:noWrap w:val="0"/>
            <w:vAlign w:val="top"/>
          </w:tcPr>
          <w:p w14:paraId="09FD2EE2">
            <w:pPr>
              <w:rPr>
                <w:rFonts w:hint="default" w:ascii="Times New Roman" w:hAnsi="Times New Roman" w:cs="Times New Roman"/>
                <w:vertAlign w:val="baseline"/>
                <w:lang w:val="en-US" w:eastAsia="zh-CN"/>
              </w:rPr>
            </w:pPr>
          </w:p>
        </w:tc>
        <w:tc>
          <w:tcPr>
            <w:tcW w:w="1800" w:type="dxa"/>
            <w:noWrap w:val="0"/>
            <w:vAlign w:val="top"/>
          </w:tcPr>
          <w:p w14:paraId="1CFA3263">
            <w:pPr>
              <w:rPr>
                <w:rFonts w:hint="default" w:ascii="Times New Roman" w:hAnsi="Times New Roman" w:cs="Times New Roman"/>
                <w:vertAlign w:val="baseline"/>
                <w:lang w:val="en-US" w:eastAsia="zh-CN"/>
              </w:rPr>
            </w:pPr>
          </w:p>
        </w:tc>
        <w:tc>
          <w:tcPr>
            <w:tcW w:w="2564" w:type="dxa"/>
            <w:gridSpan w:val="2"/>
            <w:noWrap w:val="0"/>
            <w:vAlign w:val="top"/>
          </w:tcPr>
          <w:p w14:paraId="7AC19F1E">
            <w:pPr>
              <w:rPr>
                <w:rFonts w:hint="default" w:ascii="Times New Roman" w:hAnsi="Times New Roman" w:cs="Times New Roman"/>
                <w:vertAlign w:val="baseline"/>
                <w:lang w:val="en-US" w:eastAsia="zh-CN"/>
              </w:rPr>
            </w:pPr>
          </w:p>
        </w:tc>
        <w:tc>
          <w:tcPr>
            <w:tcW w:w="1705" w:type="dxa"/>
            <w:noWrap w:val="0"/>
            <w:vAlign w:val="top"/>
          </w:tcPr>
          <w:p w14:paraId="66CDF6CA">
            <w:pPr>
              <w:rPr>
                <w:rFonts w:hint="default" w:ascii="Times New Roman" w:hAnsi="Times New Roman" w:cs="Times New Roman"/>
                <w:vertAlign w:val="baseline"/>
                <w:lang w:val="en-US" w:eastAsia="zh-CN"/>
              </w:rPr>
            </w:pPr>
          </w:p>
        </w:tc>
      </w:tr>
      <w:tr w14:paraId="6D7EA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1" w:type="dxa"/>
            <w:noWrap w:val="0"/>
            <w:vAlign w:val="center"/>
          </w:tcPr>
          <w:p w14:paraId="39AA70EF">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序号</w:t>
            </w:r>
          </w:p>
        </w:tc>
        <w:tc>
          <w:tcPr>
            <w:tcW w:w="2468" w:type="dxa"/>
            <w:noWrap w:val="0"/>
            <w:vAlign w:val="center"/>
          </w:tcPr>
          <w:p w14:paraId="232AA120">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未建立年金下属单位名称</w:t>
            </w:r>
          </w:p>
        </w:tc>
        <w:tc>
          <w:tcPr>
            <w:tcW w:w="8796" w:type="dxa"/>
            <w:gridSpan w:val="6"/>
            <w:noWrap w:val="0"/>
            <w:vAlign w:val="center"/>
          </w:tcPr>
          <w:p w14:paraId="7DBA8494">
            <w:pPr>
              <w:ind w:firstLine="3600" w:firstLineChars="1800"/>
              <w:rPr>
                <w:rFonts w:hint="default" w:ascii="Times New Roman" w:hAnsi="Times New Roman" w:cs="Times New Roman"/>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未建立原因</w:t>
            </w:r>
          </w:p>
        </w:tc>
      </w:tr>
      <w:tr w14:paraId="2CD4C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1" w:type="dxa"/>
            <w:noWrap w:val="0"/>
            <w:vAlign w:val="center"/>
          </w:tcPr>
          <w:p w14:paraId="6DE5443D">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2468" w:type="dxa"/>
            <w:noWrap w:val="0"/>
            <w:vAlign w:val="center"/>
          </w:tcPr>
          <w:p w14:paraId="1E5F37B6">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8796" w:type="dxa"/>
            <w:gridSpan w:val="6"/>
            <w:noWrap w:val="0"/>
            <w:vAlign w:val="center"/>
          </w:tcPr>
          <w:p w14:paraId="6ACFA7FE">
            <w:pPr>
              <w:rPr>
                <w:rFonts w:hint="default" w:ascii="Times New Roman" w:hAnsi="Times New Roman" w:cs="Times New Roman"/>
                <w:vertAlign w:val="baseline"/>
                <w:lang w:val="en-US" w:eastAsia="zh-CN"/>
              </w:rPr>
            </w:pPr>
          </w:p>
        </w:tc>
      </w:tr>
      <w:tr w14:paraId="7008E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1" w:type="dxa"/>
            <w:noWrap w:val="0"/>
            <w:vAlign w:val="center"/>
          </w:tcPr>
          <w:p w14:paraId="1E45F60E">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2468" w:type="dxa"/>
            <w:noWrap w:val="0"/>
            <w:vAlign w:val="center"/>
          </w:tcPr>
          <w:p w14:paraId="7C27D8B9">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8796" w:type="dxa"/>
            <w:gridSpan w:val="6"/>
            <w:noWrap w:val="0"/>
            <w:vAlign w:val="center"/>
          </w:tcPr>
          <w:p w14:paraId="2A468AA9">
            <w:pPr>
              <w:rPr>
                <w:rFonts w:hint="default" w:ascii="Times New Roman" w:hAnsi="Times New Roman" w:cs="Times New Roman"/>
                <w:vertAlign w:val="baseline"/>
                <w:lang w:val="en-US" w:eastAsia="zh-CN"/>
              </w:rPr>
            </w:pPr>
          </w:p>
        </w:tc>
      </w:tr>
      <w:tr w14:paraId="05231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1" w:type="dxa"/>
            <w:noWrap w:val="0"/>
            <w:vAlign w:val="center"/>
          </w:tcPr>
          <w:p w14:paraId="6D0E1254">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2468" w:type="dxa"/>
            <w:noWrap w:val="0"/>
            <w:vAlign w:val="center"/>
          </w:tcPr>
          <w:p w14:paraId="72FD8E20">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8796" w:type="dxa"/>
            <w:gridSpan w:val="6"/>
            <w:noWrap w:val="0"/>
            <w:vAlign w:val="center"/>
          </w:tcPr>
          <w:p w14:paraId="0FCFD5CA">
            <w:pPr>
              <w:rPr>
                <w:rFonts w:hint="default" w:ascii="Times New Roman" w:hAnsi="Times New Roman" w:cs="Times New Roman"/>
                <w:vertAlign w:val="baseline"/>
                <w:lang w:val="en-US" w:eastAsia="zh-CN"/>
              </w:rPr>
            </w:pPr>
          </w:p>
        </w:tc>
      </w:tr>
    </w:tbl>
    <w:p w14:paraId="72D70F7B">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auto"/>
        <w:rPr>
          <w:rFonts w:hint="default" w:ascii="Times New Roman" w:hAnsi="Times New Roman" w:cs="Times New Roman"/>
          <w:lang w:val="en-US" w:eastAsia="zh-CN"/>
        </w:rPr>
        <w:sectPr>
          <w:pgSz w:w="16838" w:h="11906" w:orient="landscape"/>
          <w:pgMar w:top="1587" w:right="2098" w:bottom="1474" w:left="1984" w:header="851" w:footer="992" w:gutter="0"/>
          <w:pgNumType w:fmt="numberInDash"/>
          <w:cols w:space="720" w:num="1"/>
          <w:docGrid w:type="lines" w:linePitch="312" w:charSpace="0"/>
        </w:sectPr>
      </w:pPr>
      <w:r>
        <w:rPr>
          <w:rFonts w:hint="default" w:ascii="Times New Roman" w:hAnsi="Times New Roman" w:eastAsia="黑体" w:cs="Times New Roman"/>
          <w:sz w:val="30"/>
          <w:szCs w:val="30"/>
          <w:highlight w:val="none"/>
          <w:lang w:val="en-US" w:eastAsia="zh-CN"/>
        </w:rPr>
        <w:t>备注：</w:t>
      </w:r>
      <w:r>
        <w:rPr>
          <w:rFonts w:hint="default" w:ascii="Times New Roman" w:hAnsi="Times New Roman" w:eastAsia="楷体_GB2312" w:cs="Times New Roman"/>
          <w:sz w:val="30"/>
          <w:szCs w:val="30"/>
          <w:highlight w:val="none"/>
          <w:lang w:val="en-US" w:eastAsia="zh-CN"/>
        </w:rPr>
        <w:t>此表为有下属单位的集团公司填报</w:t>
      </w:r>
      <w:r>
        <w:rPr>
          <w:rFonts w:hint="default" w:ascii="Times New Roman" w:hAnsi="Times New Roman" w:cs="Times New Roman"/>
          <w:lang w:val="en-US" w:eastAsia="zh-CN"/>
        </w:rPr>
        <w:t>。</w:t>
      </w:r>
    </w:p>
    <w:p w14:paraId="6B3870C8">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auto"/>
        <w:rPr>
          <w:rFonts w:hint="eastAsia" w:ascii="黑体" w:hAnsi="黑体" w:eastAsia="黑体" w:cs="黑体"/>
          <w:sz w:val="32"/>
          <w:szCs w:val="32"/>
          <w:lang w:eastAsia="zh-CN"/>
        </w:rPr>
      </w:pPr>
      <w:r>
        <w:rPr>
          <w:rFonts w:hint="eastAsia" w:ascii="黑体" w:hAnsi="黑体" w:eastAsia="黑体" w:cs="黑体"/>
          <w:sz w:val="32"/>
          <w:szCs w:val="32"/>
          <w:highlight w:val="none"/>
          <w:lang w:val="en-US" w:eastAsia="zh-CN"/>
        </w:rPr>
        <w:t>附件5</w:t>
      </w:r>
    </w:p>
    <w:p w14:paraId="05690303">
      <w:pPr>
        <w:pStyle w:val="2"/>
        <w:rPr>
          <w:rFonts w:hint="default" w:ascii="Times New Roman" w:hAnsi="Times New Roman" w:cs="Times New Roman"/>
          <w:lang w:eastAsia="zh-CN"/>
        </w:rPr>
      </w:pPr>
    </w:p>
    <w:p w14:paraId="596D4FD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XX</w:t>
      </w:r>
      <w:r>
        <w:rPr>
          <w:rFonts w:hint="default" w:ascii="Times New Roman" w:hAnsi="Times New Roman" w:eastAsia="仿宋_GB2312" w:cs="Times New Roman"/>
          <w:sz w:val="32"/>
          <w:szCs w:val="32"/>
          <w:lang w:eastAsia="zh-CN"/>
        </w:rPr>
        <w:t>人社函</w:t>
      </w:r>
      <w:r>
        <w:rPr>
          <w:rFonts w:hint="default" w:ascii="Times New Roman" w:hAnsi="Times New Roman" w:eastAsia="仿宋_GB2312" w:cs="Times New Roman"/>
          <w:sz w:val="32"/>
          <w:szCs w:val="32"/>
          <w:lang w:val="en-US" w:eastAsia="zh-CN"/>
        </w:rPr>
        <w:t>〔2025〕 号</w:t>
      </w:r>
    </w:p>
    <w:p w14:paraId="765204D7">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简体" w:cs="Times New Roman"/>
          <w:sz w:val="44"/>
          <w:szCs w:val="44"/>
        </w:rPr>
      </w:pPr>
    </w:p>
    <w:p w14:paraId="1D8E822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rPr>
        <w:t>关于</w:t>
      </w:r>
      <w:r>
        <w:rPr>
          <w:rFonts w:hint="default" w:ascii="Times New Roman" w:hAnsi="Times New Roman" w:eastAsia="方正小标宋_GBK" w:cs="Times New Roman"/>
          <w:b w:val="0"/>
          <w:bCs/>
          <w:sz w:val="44"/>
          <w:szCs w:val="44"/>
        </w:rPr>
        <w:t>XX单位</w:t>
      </w:r>
      <w:r>
        <w:rPr>
          <w:rFonts w:hint="default" w:ascii="Times New Roman" w:hAnsi="Times New Roman" w:eastAsia="方正小标宋_GBK" w:cs="Times New Roman"/>
          <w:b w:val="0"/>
          <w:bCs/>
          <w:color w:val="000000"/>
          <w:sz w:val="44"/>
          <w:szCs w:val="44"/>
        </w:rPr>
        <w:t>企业</w:t>
      </w:r>
      <w:r>
        <w:rPr>
          <w:rFonts w:hint="default" w:ascii="Times New Roman" w:hAnsi="Times New Roman" w:eastAsia="方正小标宋_GBK" w:cs="Times New Roman"/>
          <w:b w:val="0"/>
          <w:bCs/>
          <w:color w:val="000000"/>
          <w:sz w:val="44"/>
          <w:szCs w:val="44"/>
          <w:lang w:eastAsia="zh-CN"/>
        </w:rPr>
        <w:t>人才</w:t>
      </w:r>
      <w:r>
        <w:rPr>
          <w:rFonts w:hint="default" w:ascii="Times New Roman" w:hAnsi="Times New Roman" w:eastAsia="方正小标宋简体" w:cs="Times New Roman"/>
          <w:sz w:val="44"/>
          <w:szCs w:val="44"/>
          <w:lang w:eastAsia="zh-CN"/>
        </w:rPr>
        <w:t>年金方案备案</w:t>
      </w:r>
      <w:r>
        <w:rPr>
          <w:rFonts w:hint="default" w:ascii="Times New Roman" w:hAnsi="Times New Roman" w:eastAsia="方正小标宋简体" w:cs="Times New Roman"/>
          <w:sz w:val="44"/>
          <w:szCs w:val="44"/>
        </w:rPr>
        <w:t>的</w:t>
      </w:r>
      <w:r>
        <w:rPr>
          <w:rFonts w:hint="default" w:ascii="Times New Roman" w:hAnsi="Times New Roman" w:eastAsia="方正小标宋简体" w:cs="Times New Roman"/>
          <w:sz w:val="44"/>
          <w:szCs w:val="44"/>
          <w:lang w:eastAsia="zh-CN"/>
        </w:rPr>
        <w:t>复函</w:t>
      </w:r>
    </w:p>
    <w:p w14:paraId="1B6F450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z w:val="44"/>
          <w:szCs w:val="44"/>
        </w:rPr>
      </w:pPr>
    </w:p>
    <w:p w14:paraId="02847E1E">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XX单位</w:t>
      </w:r>
      <w:r>
        <w:rPr>
          <w:rFonts w:hint="default" w:ascii="Times New Roman" w:hAnsi="Times New Roman" w:eastAsia="仿宋_GB2312" w:cs="Times New Roman"/>
          <w:sz w:val="32"/>
          <w:szCs w:val="32"/>
          <w:lang w:eastAsia="zh-CN"/>
        </w:rPr>
        <w:t>：</w:t>
      </w:r>
    </w:p>
    <w:p w14:paraId="745ADF18">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你们报送的企业人才年金方案备案函及相关材料收悉。经审核，方案符合《企业年金办法》（人力资源社会保障部、财政部令第36号）和</w:t>
      </w:r>
      <w:r>
        <w:rPr>
          <w:rFonts w:hint="default" w:ascii="Times New Roman" w:hAnsi="Times New Roman" w:eastAsia="仿宋_GB2312" w:cs="Times New Roman"/>
          <w:b w:val="0"/>
          <w:bCs w:val="0"/>
          <w:sz w:val="32"/>
          <w:szCs w:val="32"/>
          <w:highlight w:val="none"/>
          <w:vertAlign w:val="baseline"/>
          <w:lang w:val="en-US" w:eastAsia="zh-CN"/>
        </w:rPr>
        <w:t>《昌吉州企业人才年金办法（试行）》</w:t>
      </w:r>
      <w:r>
        <w:rPr>
          <w:rFonts w:hint="default" w:ascii="Times New Roman" w:hAnsi="Times New Roman" w:eastAsia="仿宋_GB2312" w:cs="Times New Roman"/>
          <w:sz w:val="32"/>
          <w:szCs w:val="32"/>
          <w:lang w:val="en-US" w:eastAsia="zh-CN"/>
        </w:rPr>
        <w:t>要求，望认真组织实施，实施中遇到的新情况新问题，请及时向我局反馈。</w:t>
      </w:r>
    </w:p>
    <w:p w14:paraId="2C1FFA63">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hint="default" w:ascii="Times New Roman" w:hAnsi="Times New Roman" w:eastAsia="仿宋_GB2312" w:cs="Times New Roman"/>
          <w:sz w:val="32"/>
          <w:szCs w:val="32"/>
          <w:lang w:val="en-US" w:eastAsia="zh-CN"/>
        </w:rPr>
      </w:pPr>
    </w:p>
    <w:p w14:paraId="5CD0A85F">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附件：企业人才年金备案情况表</w:t>
      </w:r>
    </w:p>
    <w:p w14:paraId="6169D092">
      <w:pPr>
        <w:keepNext w:val="0"/>
        <w:keepLines w:val="0"/>
        <w:pageBreakBefore w:val="0"/>
        <w:widowControl w:val="0"/>
        <w:kinsoku/>
        <w:wordWrap/>
        <w:overflowPunct/>
        <w:topLinePunct w:val="0"/>
        <w:autoSpaceDE/>
        <w:autoSpaceDN/>
        <w:bidi w:val="0"/>
        <w:adjustRightInd/>
        <w:snapToGrid/>
        <w:spacing w:line="560" w:lineRule="exact"/>
        <w:ind w:firstLine="1929" w:firstLineChars="603"/>
        <w:jc w:val="left"/>
        <w:textAlignment w:val="auto"/>
        <w:rPr>
          <w:rFonts w:hint="default" w:ascii="Times New Roman" w:hAnsi="Times New Roman" w:eastAsia="仿宋_GB2312" w:cs="Times New Roman"/>
          <w:sz w:val="32"/>
          <w:szCs w:val="32"/>
          <w:lang w:val="en-US" w:eastAsia="zh-CN"/>
        </w:rPr>
      </w:pPr>
    </w:p>
    <w:p w14:paraId="3338CA94">
      <w:pPr>
        <w:keepNext w:val="0"/>
        <w:keepLines w:val="0"/>
        <w:pageBreakBefore w:val="0"/>
        <w:widowControl w:val="0"/>
        <w:kinsoku/>
        <w:wordWrap/>
        <w:overflowPunct/>
        <w:topLinePunct w:val="0"/>
        <w:autoSpaceDE/>
        <w:autoSpaceDN/>
        <w:bidi w:val="0"/>
        <w:adjustRightInd/>
        <w:snapToGrid/>
        <w:spacing w:line="560" w:lineRule="exact"/>
        <w:ind w:firstLine="1929" w:firstLineChars="603"/>
        <w:jc w:val="left"/>
        <w:textAlignment w:val="auto"/>
        <w:rPr>
          <w:rFonts w:hint="default" w:ascii="Times New Roman" w:hAnsi="Times New Roman" w:eastAsia="仿宋_GB2312" w:cs="Times New Roman"/>
          <w:sz w:val="32"/>
          <w:szCs w:val="32"/>
          <w:lang w:val="en-US" w:eastAsia="zh-CN"/>
        </w:rPr>
      </w:pPr>
    </w:p>
    <w:p w14:paraId="0B6E3D59">
      <w:pPr>
        <w:keepNext w:val="0"/>
        <w:keepLines w:val="0"/>
        <w:pageBreakBefore w:val="0"/>
        <w:widowControl w:val="0"/>
        <w:kinsoku/>
        <w:wordWrap/>
        <w:overflowPunct/>
        <w:topLinePunct w:val="0"/>
        <w:autoSpaceDE/>
        <w:autoSpaceDN/>
        <w:bidi w:val="0"/>
        <w:adjustRightInd/>
        <w:snapToGrid/>
        <w:spacing w:line="560" w:lineRule="exact"/>
        <w:ind w:firstLine="1929" w:firstLineChars="603"/>
        <w:jc w:val="left"/>
        <w:textAlignment w:val="auto"/>
        <w:rPr>
          <w:rFonts w:hint="default" w:ascii="Times New Roman" w:hAnsi="Times New Roman" w:eastAsia="仿宋_GB2312" w:cs="Times New Roman"/>
          <w:sz w:val="32"/>
          <w:szCs w:val="32"/>
          <w:lang w:val="en-US" w:eastAsia="zh-CN"/>
        </w:rPr>
      </w:pPr>
    </w:p>
    <w:p w14:paraId="0FAAADF6">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sz w:val="32"/>
          <w:szCs w:val="32"/>
          <w:lang w:val="en-US" w:eastAsia="zh-CN"/>
        </w:rPr>
      </w:pPr>
    </w:p>
    <w:p w14:paraId="4019BEB3">
      <w:pPr>
        <w:keepNext w:val="0"/>
        <w:keepLines w:val="0"/>
        <w:pageBreakBefore w:val="0"/>
        <w:widowControl w:val="0"/>
        <w:kinsoku/>
        <w:wordWrap/>
        <w:overflowPunct/>
        <w:topLinePunct w:val="0"/>
        <w:autoSpaceDE/>
        <w:autoSpaceDN/>
        <w:bidi w:val="0"/>
        <w:adjustRightInd/>
        <w:snapToGrid/>
        <w:spacing w:line="560" w:lineRule="exact"/>
        <w:ind w:firstLine="4480" w:firstLineChars="14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XX</w:t>
      </w:r>
      <w:r>
        <w:rPr>
          <w:rFonts w:hint="default" w:ascii="Times New Roman" w:hAnsi="Times New Roman" w:eastAsia="仿宋_GB2312" w:cs="Times New Roman"/>
          <w:sz w:val="32"/>
          <w:szCs w:val="32"/>
          <w:lang w:val="en-US" w:eastAsia="zh-CN"/>
        </w:rPr>
        <w:t>人力资源和社会保障局</w:t>
      </w:r>
    </w:p>
    <w:p w14:paraId="41E05652">
      <w:pPr>
        <w:keepNext w:val="0"/>
        <w:keepLines w:val="0"/>
        <w:pageBreakBefore w:val="0"/>
        <w:widowControl w:val="0"/>
        <w:kinsoku/>
        <w:wordWrap/>
        <w:overflowPunct/>
        <w:topLinePunct w:val="0"/>
        <w:autoSpaceDE/>
        <w:autoSpaceDN/>
        <w:bidi w:val="0"/>
        <w:adjustRightInd/>
        <w:snapToGrid/>
        <w:spacing w:line="560" w:lineRule="exact"/>
        <w:ind w:firstLine="3526" w:firstLineChars="1102"/>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年  月  日</w:t>
      </w:r>
    </w:p>
    <w:p w14:paraId="7FDC102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default" w:ascii="Times New Roman" w:hAnsi="Times New Roman" w:eastAsia="仿宋_GB2312" w:cs="Times New Roman"/>
          <w:b w:val="0"/>
          <w:bCs w:val="0"/>
          <w:sz w:val="32"/>
          <w:szCs w:val="32"/>
          <w:lang w:val="en-US" w:eastAsia="zh-CN"/>
        </w:rPr>
      </w:pPr>
    </w:p>
    <w:p w14:paraId="3CB55EF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default" w:ascii="Times New Roman" w:hAnsi="Times New Roman" w:eastAsia="仿宋_GB2312" w:cs="Times New Roman"/>
          <w:b w:val="0"/>
          <w:bCs w:val="0"/>
          <w:sz w:val="32"/>
          <w:szCs w:val="32"/>
          <w:lang w:val="en-US" w:eastAsia="zh-CN"/>
        </w:rPr>
      </w:pPr>
    </w:p>
    <w:p w14:paraId="651381F7">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b w:val="0"/>
          <w:bCs w:val="0"/>
          <w:sz w:val="32"/>
          <w:szCs w:val="32"/>
          <w:lang w:val="en-US" w:eastAsia="zh-CN"/>
        </w:rPr>
      </w:pPr>
    </w:p>
    <w:p w14:paraId="55EC7FDD">
      <w:pPr>
        <w:keepNext w:val="0"/>
        <w:keepLines w:val="0"/>
        <w:pageBreakBefore w:val="0"/>
        <w:widowControl w:val="0"/>
        <w:kinsoku/>
        <w:wordWrap/>
        <w:overflowPunct/>
        <w:topLinePunct w:val="0"/>
        <w:autoSpaceDE/>
        <w:autoSpaceDN/>
        <w:bidi w:val="0"/>
        <w:adjustRightInd/>
        <w:snapToGrid/>
        <w:spacing w:line="560" w:lineRule="exact"/>
        <w:ind w:firstLine="2200" w:firstLineChars="500"/>
        <w:jc w:val="both"/>
        <w:textAlignment w:val="auto"/>
        <w:rPr>
          <w:rFonts w:hint="default" w:ascii="Times New Roman" w:hAnsi="Times New Roman" w:eastAsia="方正小标宋简体" w:cs="Times New Roman"/>
          <w:b w:val="0"/>
          <w:bCs w:val="0"/>
          <w:sz w:val="44"/>
          <w:szCs w:val="44"/>
          <w:lang w:val="en-US" w:eastAsia="zh-CN"/>
        </w:rPr>
      </w:pPr>
      <w:r>
        <w:rPr>
          <w:rFonts w:hint="default" w:ascii="Times New Roman" w:hAnsi="Times New Roman" w:eastAsia="方正小标宋简体" w:cs="Times New Roman"/>
          <w:b w:val="0"/>
          <w:bCs w:val="0"/>
          <w:sz w:val="44"/>
          <w:szCs w:val="44"/>
          <w:lang w:val="en-US" w:eastAsia="zh-CN"/>
        </w:rPr>
        <w:t>企业人才年金备案情况表</w:t>
      </w:r>
    </w:p>
    <w:tbl>
      <w:tblPr>
        <w:tblStyle w:val="12"/>
        <w:tblpPr w:leftFromText="180" w:rightFromText="180" w:vertAnchor="text" w:horzAnchor="page" w:tblpX="1297" w:tblpY="558"/>
        <w:tblOverlap w:val="never"/>
        <w:tblW w:w="9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
        <w:gridCol w:w="4395"/>
        <w:gridCol w:w="1603"/>
        <w:gridCol w:w="2627"/>
      </w:tblGrid>
      <w:tr w14:paraId="51494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865" w:type="dxa"/>
            <w:noWrap w:val="0"/>
            <w:vAlign w:val="top"/>
          </w:tcPr>
          <w:p w14:paraId="35EC85E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sz w:val="32"/>
                <w:szCs w:val="32"/>
                <w:vertAlign w:val="baseline"/>
                <w:lang w:val="en-US" w:eastAsia="zh-CN"/>
              </w:rPr>
            </w:pPr>
            <w:r>
              <w:rPr>
                <w:rFonts w:hint="default" w:ascii="Times New Roman" w:hAnsi="Times New Roman" w:eastAsia="仿宋_GB2312" w:cs="Times New Roman"/>
                <w:b/>
                <w:bCs/>
                <w:sz w:val="32"/>
                <w:szCs w:val="32"/>
                <w:vertAlign w:val="baseline"/>
                <w:lang w:val="en-US" w:eastAsia="zh-CN"/>
              </w:rPr>
              <w:t>序号</w:t>
            </w:r>
          </w:p>
        </w:tc>
        <w:tc>
          <w:tcPr>
            <w:tcW w:w="4395" w:type="dxa"/>
            <w:noWrap w:val="0"/>
            <w:vAlign w:val="top"/>
          </w:tcPr>
          <w:p w14:paraId="42C771F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sz w:val="32"/>
                <w:szCs w:val="32"/>
                <w:vertAlign w:val="baseline"/>
                <w:lang w:val="en-US" w:eastAsia="zh-CN"/>
              </w:rPr>
            </w:pPr>
            <w:r>
              <w:rPr>
                <w:rFonts w:hint="default" w:ascii="Times New Roman" w:hAnsi="Times New Roman" w:eastAsia="仿宋_GB2312" w:cs="Times New Roman"/>
                <w:b/>
                <w:bCs/>
                <w:sz w:val="32"/>
                <w:szCs w:val="32"/>
                <w:vertAlign w:val="baseline"/>
                <w:lang w:val="en-US" w:eastAsia="zh-CN"/>
              </w:rPr>
              <w:t>单位名称</w:t>
            </w:r>
          </w:p>
        </w:tc>
        <w:tc>
          <w:tcPr>
            <w:tcW w:w="1603" w:type="dxa"/>
            <w:noWrap w:val="0"/>
            <w:vAlign w:val="top"/>
          </w:tcPr>
          <w:p w14:paraId="5652475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sz w:val="32"/>
                <w:szCs w:val="32"/>
                <w:vertAlign w:val="baseline"/>
                <w:lang w:val="en-US" w:eastAsia="zh-CN"/>
              </w:rPr>
            </w:pPr>
            <w:r>
              <w:rPr>
                <w:rFonts w:hint="default" w:ascii="Times New Roman" w:hAnsi="Times New Roman" w:eastAsia="仿宋_GB2312" w:cs="Times New Roman"/>
                <w:b/>
                <w:bCs/>
                <w:sz w:val="32"/>
                <w:szCs w:val="32"/>
                <w:vertAlign w:val="baseline"/>
                <w:lang w:val="en-US" w:eastAsia="zh-CN"/>
              </w:rPr>
              <w:t>备案情形</w:t>
            </w:r>
          </w:p>
        </w:tc>
        <w:tc>
          <w:tcPr>
            <w:tcW w:w="2627" w:type="dxa"/>
            <w:noWrap w:val="0"/>
            <w:vAlign w:val="top"/>
          </w:tcPr>
          <w:p w14:paraId="32AE5F2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sz w:val="32"/>
                <w:szCs w:val="32"/>
                <w:vertAlign w:val="baseline"/>
                <w:lang w:val="en-US" w:eastAsia="zh-CN"/>
              </w:rPr>
            </w:pPr>
            <w:r>
              <w:rPr>
                <w:rFonts w:hint="default" w:ascii="Times New Roman" w:hAnsi="Times New Roman" w:eastAsia="仿宋_GB2312" w:cs="Times New Roman"/>
                <w:b/>
                <w:bCs/>
                <w:sz w:val="32"/>
                <w:szCs w:val="32"/>
                <w:vertAlign w:val="baseline"/>
                <w:lang w:val="en-US" w:eastAsia="zh-CN"/>
              </w:rPr>
              <w:t>实施时间</w:t>
            </w:r>
          </w:p>
        </w:tc>
      </w:tr>
      <w:tr w14:paraId="4EE18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865" w:type="dxa"/>
            <w:noWrap w:val="0"/>
            <w:vAlign w:val="top"/>
          </w:tcPr>
          <w:p w14:paraId="02A6239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4395" w:type="dxa"/>
            <w:noWrap w:val="0"/>
            <w:vAlign w:val="top"/>
          </w:tcPr>
          <w:p w14:paraId="7B75832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1603" w:type="dxa"/>
            <w:noWrap w:val="0"/>
            <w:vAlign w:val="top"/>
          </w:tcPr>
          <w:p w14:paraId="7FC6990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2627" w:type="dxa"/>
            <w:noWrap w:val="0"/>
            <w:vAlign w:val="top"/>
          </w:tcPr>
          <w:p w14:paraId="7DF8985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32"/>
                <w:szCs w:val="32"/>
                <w:vertAlign w:val="baseline"/>
                <w:lang w:val="en-US" w:eastAsia="zh-CN"/>
              </w:rPr>
            </w:pPr>
          </w:p>
        </w:tc>
      </w:tr>
      <w:tr w14:paraId="1AA25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865" w:type="dxa"/>
            <w:noWrap w:val="0"/>
            <w:vAlign w:val="top"/>
          </w:tcPr>
          <w:p w14:paraId="1712BB1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4395" w:type="dxa"/>
            <w:noWrap w:val="0"/>
            <w:vAlign w:val="top"/>
          </w:tcPr>
          <w:p w14:paraId="59F27B4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1603" w:type="dxa"/>
            <w:noWrap w:val="0"/>
            <w:vAlign w:val="top"/>
          </w:tcPr>
          <w:p w14:paraId="2705DDA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2627" w:type="dxa"/>
            <w:noWrap w:val="0"/>
            <w:vAlign w:val="top"/>
          </w:tcPr>
          <w:p w14:paraId="188238A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32"/>
                <w:szCs w:val="32"/>
                <w:vertAlign w:val="baseline"/>
                <w:lang w:val="en-US" w:eastAsia="zh-CN"/>
              </w:rPr>
            </w:pPr>
          </w:p>
        </w:tc>
      </w:tr>
      <w:tr w14:paraId="1D82D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865" w:type="dxa"/>
            <w:noWrap w:val="0"/>
            <w:vAlign w:val="top"/>
          </w:tcPr>
          <w:p w14:paraId="44E3EC9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4395" w:type="dxa"/>
            <w:noWrap w:val="0"/>
            <w:vAlign w:val="top"/>
          </w:tcPr>
          <w:p w14:paraId="6F0DE8A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1603" w:type="dxa"/>
            <w:noWrap w:val="0"/>
            <w:vAlign w:val="top"/>
          </w:tcPr>
          <w:p w14:paraId="1BF177D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2627" w:type="dxa"/>
            <w:noWrap w:val="0"/>
            <w:vAlign w:val="top"/>
          </w:tcPr>
          <w:p w14:paraId="68696E8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32"/>
                <w:szCs w:val="32"/>
                <w:vertAlign w:val="baseline"/>
                <w:lang w:val="en-US" w:eastAsia="zh-CN"/>
              </w:rPr>
            </w:pPr>
          </w:p>
        </w:tc>
      </w:tr>
      <w:tr w14:paraId="518FE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865" w:type="dxa"/>
            <w:noWrap w:val="0"/>
            <w:vAlign w:val="top"/>
          </w:tcPr>
          <w:p w14:paraId="75CF510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4395" w:type="dxa"/>
            <w:noWrap w:val="0"/>
            <w:vAlign w:val="top"/>
          </w:tcPr>
          <w:p w14:paraId="6204E21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1603" w:type="dxa"/>
            <w:noWrap w:val="0"/>
            <w:vAlign w:val="top"/>
          </w:tcPr>
          <w:p w14:paraId="0DFCF49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2627" w:type="dxa"/>
            <w:noWrap w:val="0"/>
            <w:vAlign w:val="top"/>
          </w:tcPr>
          <w:p w14:paraId="703213B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32"/>
                <w:szCs w:val="32"/>
                <w:vertAlign w:val="baseline"/>
                <w:lang w:val="en-US" w:eastAsia="zh-CN"/>
              </w:rPr>
            </w:pPr>
          </w:p>
        </w:tc>
      </w:tr>
    </w:tbl>
    <w:p w14:paraId="693ADB5D">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b w:val="0"/>
          <w:bCs w:val="0"/>
          <w:sz w:val="32"/>
          <w:szCs w:val="32"/>
          <w:highlight w:val="none"/>
          <w:vertAlign w:val="baseline"/>
          <w:lang w:val="en-US" w:eastAsia="zh-CN"/>
        </w:rPr>
        <w:sectPr>
          <w:pgSz w:w="11906" w:h="16838"/>
          <w:pgMar w:top="2098" w:right="1474" w:bottom="1984" w:left="1587" w:header="851" w:footer="992" w:gutter="0"/>
          <w:pgNumType w:fmt="numberInDash"/>
          <w:cols w:space="720" w:num="1"/>
          <w:docGrid w:type="lines" w:linePitch="312" w:charSpace="0"/>
        </w:sectPr>
      </w:pPr>
    </w:p>
    <w:p w14:paraId="0D216EE8">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b w:val="0"/>
          <w:bCs w:val="0"/>
          <w:sz w:val="32"/>
          <w:szCs w:val="32"/>
          <w:highlight w:val="none"/>
          <w:vertAlign w:val="baseline"/>
          <w:lang w:val="en-US" w:eastAsia="zh-CN"/>
        </w:rPr>
      </w:pPr>
      <w:r>
        <w:rPr>
          <w:rFonts w:hint="eastAsia" w:ascii="黑体" w:hAnsi="黑体" w:eastAsia="黑体" w:cs="黑体"/>
          <w:b w:val="0"/>
          <w:bCs w:val="0"/>
          <w:sz w:val="32"/>
          <w:szCs w:val="32"/>
          <w:highlight w:val="none"/>
          <w:vertAlign w:val="baseline"/>
          <w:lang w:val="en-US" w:eastAsia="zh-CN"/>
        </w:rPr>
        <w:t>附件6</w:t>
      </w:r>
    </w:p>
    <w:p w14:paraId="22DD788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val="0"/>
          <w:sz w:val="44"/>
          <w:szCs w:val="44"/>
          <w:highlight w:val="none"/>
          <w:vertAlign w:val="baseline"/>
          <w:lang w:val="en-US" w:eastAsia="zh-CN"/>
        </w:rPr>
      </w:pPr>
      <w:r>
        <w:rPr>
          <w:rFonts w:hint="default" w:ascii="Times New Roman" w:hAnsi="Times New Roman" w:eastAsia="方正小标宋简体" w:cs="Times New Roman"/>
          <w:b w:val="0"/>
          <w:bCs w:val="0"/>
          <w:sz w:val="44"/>
          <w:szCs w:val="44"/>
          <w:highlight w:val="none"/>
          <w:vertAlign w:val="baseline"/>
          <w:lang w:val="en-US" w:eastAsia="zh-CN"/>
        </w:rPr>
        <w:t>XX单位XX年度企业人才年金运行</w:t>
      </w:r>
    </w:p>
    <w:p w14:paraId="1A4191A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val="0"/>
          <w:sz w:val="44"/>
          <w:szCs w:val="44"/>
          <w:highlight w:val="none"/>
          <w:vertAlign w:val="baseline"/>
          <w:lang w:val="en-US" w:eastAsia="zh-CN"/>
        </w:rPr>
      </w:pPr>
      <w:r>
        <w:rPr>
          <w:rFonts w:hint="default" w:ascii="Times New Roman" w:hAnsi="Times New Roman" w:eastAsia="方正小标宋简体" w:cs="Times New Roman"/>
          <w:b w:val="0"/>
          <w:bCs w:val="0"/>
          <w:sz w:val="44"/>
          <w:szCs w:val="44"/>
          <w:highlight w:val="none"/>
          <w:vertAlign w:val="baseline"/>
          <w:lang w:val="en-US" w:eastAsia="zh-CN"/>
        </w:rPr>
        <w:t>情况统计表</w:t>
      </w:r>
    </w:p>
    <w:p w14:paraId="1168C72B">
      <w:pPr>
        <w:pStyle w:val="2"/>
        <w:rPr>
          <w:rFonts w:hint="default" w:ascii="Times New Roman" w:hAnsi="Times New Roman" w:cs="Times New Roman"/>
          <w:lang w:val="en-US" w:eastAsia="zh-CN"/>
        </w:rPr>
      </w:pPr>
    </w:p>
    <w:p w14:paraId="019C735E">
      <w:pPr>
        <w:rPr>
          <w:rFonts w:hint="default" w:ascii="Times New Roman" w:hAnsi="Times New Roman" w:cs="Times New Roman"/>
          <w:sz w:val="24"/>
          <w:szCs w:val="24"/>
          <w:lang w:val="en-US" w:eastAsia="zh-CN"/>
        </w:rPr>
      </w:pPr>
    </w:p>
    <w:tbl>
      <w:tblPr>
        <w:tblStyle w:val="12"/>
        <w:tblpPr w:leftFromText="180" w:rightFromText="180" w:vertAnchor="text" w:horzAnchor="page" w:tblpX="2193" w:tblpY="298"/>
        <w:tblOverlap w:val="never"/>
        <w:tblW w:w="130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9"/>
        <w:gridCol w:w="790"/>
        <w:gridCol w:w="934"/>
        <w:gridCol w:w="818"/>
        <w:gridCol w:w="723"/>
        <w:gridCol w:w="736"/>
        <w:gridCol w:w="744"/>
        <w:gridCol w:w="988"/>
        <w:gridCol w:w="995"/>
        <w:gridCol w:w="996"/>
        <w:gridCol w:w="1513"/>
        <w:gridCol w:w="1228"/>
        <w:gridCol w:w="995"/>
        <w:gridCol w:w="805"/>
      </w:tblGrid>
      <w:tr w14:paraId="147F0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779" w:type="dxa"/>
            <w:vMerge w:val="restart"/>
            <w:noWrap w:val="0"/>
            <w:vAlign w:val="center"/>
          </w:tcPr>
          <w:p w14:paraId="011333AF">
            <w:pPr>
              <w:pStyle w:val="2"/>
              <w:jc w:val="center"/>
              <w:rPr>
                <w:rFonts w:hint="default" w:ascii="Times New Roman" w:hAnsi="Times New Roman" w:cs="Times New Roman"/>
                <w:vertAlign w:val="baseline"/>
                <w:lang w:val="en-US" w:eastAsia="zh-CN"/>
              </w:rPr>
            </w:pPr>
            <w:r>
              <w:rPr>
                <w:rFonts w:hint="default" w:ascii="Times New Roman" w:hAnsi="Times New Roman" w:eastAsia="仿宋_GB2312" w:cs="Times New Roman"/>
                <w:b/>
                <w:bCs/>
                <w:sz w:val="24"/>
                <w:szCs w:val="24"/>
                <w:vertAlign w:val="baseline"/>
                <w:lang w:val="en-US" w:eastAsia="zh-CN"/>
              </w:rPr>
              <w:t>参加方案人数</w:t>
            </w:r>
          </w:p>
        </w:tc>
        <w:tc>
          <w:tcPr>
            <w:tcW w:w="790" w:type="dxa"/>
            <w:vMerge w:val="restart"/>
            <w:noWrap w:val="0"/>
            <w:vAlign w:val="center"/>
          </w:tcPr>
          <w:p w14:paraId="36C325F8">
            <w:pPr>
              <w:pStyle w:val="2"/>
              <w:jc w:val="center"/>
              <w:rPr>
                <w:rFonts w:hint="default" w:ascii="Times New Roman" w:hAnsi="Times New Roman" w:cs="Times New Roman"/>
                <w:vertAlign w:val="baseline"/>
                <w:lang w:val="en-US" w:eastAsia="zh-CN"/>
              </w:rPr>
            </w:pPr>
            <w:r>
              <w:rPr>
                <w:rFonts w:hint="default" w:ascii="Times New Roman" w:hAnsi="Times New Roman" w:eastAsia="仿宋_GB2312" w:cs="Times New Roman"/>
                <w:b/>
                <w:bCs/>
                <w:sz w:val="24"/>
                <w:szCs w:val="24"/>
                <w:vertAlign w:val="baseline"/>
                <w:lang w:val="en-US" w:eastAsia="zh-CN"/>
              </w:rPr>
              <w:t>基金规模（万元）</w:t>
            </w:r>
          </w:p>
        </w:tc>
        <w:tc>
          <w:tcPr>
            <w:tcW w:w="1752" w:type="dxa"/>
            <w:gridSpan w:val="2"/>
            <w:noWrap w:val="0"/>
            <w:vAlign w:val="center"/>
          </w:tcPr>
          <w:p w14:paraId="466ED2F4">
            <w:pPr>
              <w:pStyle w:val="2"/>
              <w:jc w:val="center"/>
              <w:rPr>
                <w:rFonts w:hint="default" w:ascii="Times New Roman" w:hAnsi="Times New Roman" w:eastAsia="仿宋_GB2312" w:cs="Times New Roman"/>
                <w:b/>
                <w:bCs/>
                <w:sz w:val="24"/>
                <w:szCs w:val="24"/>
                <w:vertAlign w:val="baseline"/>
                <w:lang w:val="en-US" w:eastAsia="zh-CN"/>
              </w:rPr>
            </w:pPr>
            <w:r>
              <w:rPr>
                <w:rFonts w:hint="default" w:ascii="Times New Roman" w:hAnsi="Times New Roman" w:eastAsia="仿宋_GB2312" w:cs="Times New Roman"/>
                <w:b/>
                <w:bCs/>
                <w:sz w:val="24"/>
                <w:szCs w:val="24"/>
                <w:vertAlign w:val="baseline"/>
                <w:lang w:val="en-US" w:eastAsia="zh-CN"/>
              </w:rPr>
              <w:t>计划类型</w:t>
            </w:r>
          </w:p>
        </w:tc>
        <w:tc>
          <w:tcPr>
            <w:tcW w:w="723" w:type="dxa"/>
            <w:vMerge w:val="restart"/>
            <w:noWrap w:val="0"/>
            <w:vAlign w:val="center"/>
          </w:tcPr>
          <w:p w14:paraId="56C35FFA">
            <w:pPr>
              <w:keepNext w:val="0"/>
              <w:keepLines w:val="0"/>
              <w:pageBreakBefore w:val="0"/>
              <w:widowControl w:val="0"/>
              <w:kinsoku/>
              <w:wordWrap/>
              <w:overflowPunct/>
              <w:topLinePunct w:val="0"/>
              <w:autoSpaceDE/>
              <w:autoSpaceDN/>
              <w:bidi w:val="0"/>
              <w:adjustRightInd/>
              <w:snapToGrid/>
              <w:spacing w:line="192" w:lineRule="auto"/>
              <w:jc w:val="center"/>
              <w:textAlignment w:val="auto"/>
              <w:rPr>
                <w:rFonts w:hint="default" w:ascii="Times New Roman" w:hAnsi="Times New Roman" w:eastAsia="仿宋_GB2312" w:cs="Times New Roman"/>
                <w:b/>
                <w:bCs/>
                <w:kern w:val="2"/>
                <w:sz w:val="24"/>
                <w:szCs w:val="24"/>
                <w:vertAlign w:val="baseline"/>
                <w:lang w:val="en-US" w:eastAsia="zh-CN" w:bidi="ar-SA"/>
              </w:rPr>
            </w:pPr>
            <w:r>
              <w:rPr>
                <w:rFonts w:hint="default" w:ascii="Times New Roman" w:hAnsi="Times New Roman" w:eastAsia="仿宋_GB2312" w:cs="Times New Roman"/>
                <w:b/>
                <w:bCs/>
                <w:sz w:val="24"/>
                <w:szCs w:val="24"/>
                <w:vertAlign w:val="baseline"/>
                <w:lang w:val="en-US" w:eastAsia="zh-CN"/>
              </w:rPr>
              <w:t>受托人名称</w:t>
            </w:r>
          </w:p>
        </w:tc>
        <w:tc>
          <w:tcPr>
            <w:tcW w:w="736" w:type="dxa"/>
            <w:vMerge w:val="restart"/>
            <w:noWrap w:val="0"/>
            <w:vAlign w:val="center"/>
          </w:tcPr>
          <w:p w14:paraId="185E25A8">
            <w:pPr>
              <w:keepNext w:val="0"/>
              <w:keepLines w:val="0"/>
              <w:pageBreakBefore w:val="0"/>
              <w:widowControl w:val="0"/>
              <w:kinsoku/>
              <w:wordWrap/>
              <w:overflowPunct/>
              <w:topLinePunct w:val="0"/>
              <w:autoSpaceDE/>
              <w:autoSpaceDN/>
              <w:bidi w:val="0"/>
              <w:adjustRightInd/>
              <w:snapToGrid/>
              <w:spacing w:line="192" w:lineRule="auto"/>
              <w:jc w:val="center"/>
              <w:textAlignment w:val="auto"/>
              <w:rPr>
                <w:rFonts w:hint="default" w:ascii="Times New Roman" w:hAnsi="Times New Roman" w:eastAsia="仿宋_GB2312" w:cs="Times New Roman"/>
                <w:b/>
                <w:bCs/>
                <w:kern w:val="2"/>
                <w:sz w:val="24"/>
                <w:szCs w:val="24"/>
                <w:vertAlign w:val="baseline"/>
                <w:lang w:val="en-US" w:eastAsia="zh-CN" w:bidi="ar-SA"/>
              </w:rPr>
            </w:pPr>
            <w:r>
              <w:rPr>
                <w:rFonts w:hint="default" w:ascii="Times New Roman" w:hAnsi="Times New Roman" w:eastAsia="仿宋_GB2312" w:cs="Times New Roman"/>
                <w:b/>
                <w:bCs/>
                <w:sz w:val="24"/>
                <w:szCs w:val="24"/>
                <w:vertAlign w:val="baseline"/>
                <w:lang w:val="en-US" w:eastAsia="zh-CN"/>
              </w:rPr>
              <w:t>账户管理人名称</w:t>
            </w:r>
          </w:p>
        </w:tc>
        <w:tc>
          <w:tcPr>
            <w:tcW w:w="744" w:type="dxa"/>
            <w:vMerge w:val="restart"/>
            <w:noWrap w:val="0"/>
            <w:vAlign w:val="center"/>
          </w:tcPr>
          <w:p w14:paraId="69240737">
            <w:pPr>
              <w:keepNext w:val="0"/>
              <w:keepLines w:val="0"/>
              <w:pageBreakBefore w:val="0"/>
              <w:widowControl w:val="0"/>
              <w:kinsoku/>
              <w:wordWrap/>
              <w:overflowPunct/>
              <w:topLinePunct w:val="0"/>
              <w:autoSpaceDE/>
              <w:autoSpaceDN/>
              <w:bidi w:val="0"/>
              <w:adjustRightInd/>
              <w:snapToGrid/>
              <w:spacing w:line="192" w:lineRule="auto"/>
              <w:jc w:val="center"/>
              <w:textAlignment w:val="auto"/>
              <w:rPr>
                <w:rFonts w:hint="default" w:ascii="Times New Roman" w:hAnsi="Times New Roman" w:eastAsia="仿宋_GB2312" w:cs="Times New Roman"/>
                <w:b/>
                <w:bCs/>
                <w:kern w:val="2"/>
                <w:sz w:val="24"/>
                <w:szCs w:val="24"/>
                <w:vertAlign w:val="baseline"/>
                <w:lang w:val="en-US" w:eastAsia="zh-CN" w:bidi="ar-SA"/>
              </w:rPr>
            </w:pPr>
            <w:r>
              <w:rPr>
                <w:rFonts w:hint="default" w:ascii="Times New Roman" w:hAnsi="Times New Roman" w:eastAsia="仿宋_GB2312" w:cs="Times New Roman"/>
                <w:b/>
                <w:bCs/>
                <w:sz w:val="24"/>
                <w:szCs w:val="24"/>
                <w:vertAlign w:val="baseline"/>
                <w:lang w:val="en-US" w:eastAsia="zh-CN"/>
              </w:rPr>
              <w:t>托管人名称</w:t>
            </w:r>
          </w:p>
        </w:tc>
        <w:tc>
          <w:tcPr>
            <w:tcW w:w="988" w:type="dxa"/>
            <w:vMerge w:val="restart"/>
            <w:noWrap w:val="0"/>
            <w:vAlign w:val="center"/>
          </w:tcPr>
          <w:p w14:paraId="2AED9C2F">
            <w:pPr>
              <w:keepNext w:val="0"/>
              <w:keepLines w:val="0"/>
              <w:pageBreakBefore w:val="0"/>
              <w:widowControl w:val="0"/>
              <w:kinsoku/>
              <w:wordWrap/>
              <w:overflowPunct/>
              <w:topLinePunct w:val="0"/>
              <w:autoSpaceDE/>
              <w:autoSpaceDN/>
              <w:bidi w:val="0"/>
              <w:adjustRightInd/>
              <w:snapToGrid/>
              <w:spacing w:line="192" w:lineRule="auto"/>
              <w:jc w:val="center"/>
              <w:textAlignment w:val="auto"/>
              <w:rPr>
                <w:rFonts w:hint="default" w:ascii="Times New Roman" w:hAnsi="Times New Roman" w:eastAsia="仿宋_GB2312" w:cs="Times New Roman"/>
                <w:b/>
                <w:bCs/>
                <w:kern w:val="2"/>
                <w:sz w:val="24"/>
                <w:szCs w:val="24"/>
                <w:vertAlign w:val="baseline"/>
                <w:lang w:val="en-US" w:eastAsia="zh-CN" w:bidi="ar-SA"/>
              </w:rPr>
            </w:pPr>
            <w:r>
              <w:rPr>
                <w:rFonts w:hint="default" w:ascii="Times New Roman" w:hAnsi="Times New Roman" w:eastAsia="仿宋_GB2312" w:cs="Times New Roman"/>
                <w:b/>
                <w:bCs/>
                <w:sz w:val="24"/>
                <w:szCs w:val="24"/>
                <w:vertAlign w:val="baseline"/>
                <w:lang w:val="en-US" w:eastAsia="zh-CN"/>
              </w:rPr>
              <w:t>投资管理人名称</w:t>
            </w:r>
          </w:p>
        </w:tc>
        <w:tc>
          <w:tcPr>
            <w:tcW w:w="995" w:type="dxa"/>
            <w:vMerge w:val="restart"/>
            <w:noWrap w:val="0"/>
            <w:vAlign w:val="center"/>
          </w:tcPr>
          <w:p w14:paraId="3ECF38BB">
            <w:pPr>
              <w:pStyle w:val="2"/>
              <w:jc w:val="center"/>
              <w:rPr>
                <w:rFonts w:hint="default" w:ascii="Times New Roman" w:hAnsi="Times New Roman" w:eastAsia="仿宋_GB2312" w:cs="Times New Roman"/>
                <w:b/>
                <w:bCs/>
                <w:sz w:val="24"/>
                <w:szCs w:val="24"/>
                <w:vertAlign w:val="baseline"/>
                <w:lang w:val="en-US" w:eastAsia="zh-CN"/>
              </w:rPr>
            </w:pPr>
            <w:r>
              <w:rPr>
                <w:rFonts w:hint="default" w:ascii="Times New Roman" w:hAnsi="Times New Roman" w:eastAsia="仿宋_GB2312" w:cs="Times New Roman"/>
                <w:b/>
                <w:bCs/>
                <w:sz w:val="24"/>
                <w:szCs w:val="24"/>
                <w:vertAlign w:val="baseline"/>
                <w:lang w:val="en-US" w:eastAsia="zh-CN"/>
              </w:rPr>
              <w:t>上一年收益（万元）</w:t>
            </w:r>
          </w:p>
        </w:tc>
        <w:tc>
          <w:tcPr>
            <w:tcW w:w="996" w:type="dxa"/>
            <w:vMerge w:val="restart"/>
            <w:noWrap w:val="0"/>
            <w:vAlign w:val="center"/>
          </w:tcPr>
          <w:p w14:paraId="2244B346">
            <w:pPr>
              <w:pStyle w:val="2"/>
              <w:jc w:val="center"/>
              <w:rPr>
                <w:rFonts w:hint="default" w:ascii="Times New Roman" w:hAnsi="Times New Roman" w:eastAsia="仿宋_GB2312" w:cs="Times New Roman"/>
                <w:b/>
                <w:bCs/>
                <w:sz w:val="24"/>
                <w:szCs w:val="24"/>
                <w:vertAlign w:val="baseline"/>
                <w:lang w:val="en-US" w:eastAsia="zh-CN"/>
              </w:rPr>
            </w:pPr>
            <w:r>
              <w:rPr>
                <w:rFonts w:hint="default" w:ascii="Times New Roman" w:hAnsi="Times New Roman" w:eastAsia="仿宋_GB2312" w:cs="Times New Roman"/>
                <w:b/>
                <w:bCs/>
                <w:sz w:val="24"/>
                <w:szCs w:val="24"/>
                <w:vertAlign w:val="baseline"/>
                <w:lang w:val="en-US" w:eastAsia="zh-CN"/>
              </w:rPr>
              <w:t>累计收益（万元）</w:t>
            </w:r>
          </w:p>
        </w:tc>
        <w:tc>
          <w:tcPr>
            <w:tcW w:w="2741" w:type="dxa"/>
            <w:gridSpan w:val="2"/>
            <w:noWrap w:val="0"/>
            <w:vAlign w:val="center"/>
          </w:tcPr>
          <w:p w14:paraId="39723459">
            <w:pPr>
              <w:pStyle w:val="2"/>
              <w:jc w:val="center"/>
              <w:rPr>
                <w:rFonts w:hint="default" w:ascii="Times New Roman" w:hAnsi="Times New Roman" w:eastAsia="仿宋_GB2312" w:cs="Times New Roman"/>
                <w:b/>
                <w:bCs/>
                <w:sz w:val="24"/>
                <w:szCs w:val="24"/>
                <w:vertAlign w:val="baseline"/>
                <w:lang w:val="en-US" w:eastAsia="zh-CN"/>
              </w:rPr>
            </w:pPr>
            <w:r>
              <w:rPr>
                <w:rFonts w:hint="default" w:ascii="Times New Roman" w:hAnsi="Times New Roman" w:eastAsia="仿宋_GB2312" w:cs="Times New Roman"/>
                <w:b/>
                <w:bCs/>
                <w:sz w:val="24"/>
                <w:szCs w:val="24"/>
                <w:vertAlign w:val="baseline"/>
                <w:lang w:val="en-US" w:eastAsia="zh-CN"/>
              </w:rPr>
              <w:t>领取人数</w:t>
            </w:r>
          </w:p>
        </w:tc>
        <w:tc>
          <w:tcPr>
            <w:tcW w:w="995" w:type="dxa"/>
            <w:vMerge w:val="restart"/>
            <w:noWrap w:val="0"/>
            <w:vAlign w:val="center"/>
          </w:tcPr>
          <w:p w14:paraId="498B7B30">
            <w:pPr>
              <w:pStyle w:val="2"/>
              <w:jc w:val="center"/>
              <w:rPr>
                <w:rFonts w:hint="default" w:ascii="Times New Roman" w:hAnsi="Times New Roman" w:eastAsia="仿宋_GB2312" w:cs="Times New Roman"/>
                <w:b/>
                <w:bCs/>
                <w:sz w:val="24"/>
                <w:szCs w:val="24"/>
                <w:vertAlign w:val="baseline"/>
                <w:lang w:val="en-US" w:eastAsia="zh-CN"/>
              </w:rPr>
            </w:pPr>
            <w:r>
              <w:rPr>
                <w:rFonts w:hint="default" w:ascii="Times New Roman" w:hAnsi="Times New Roman" w:eastAsia="仿宋_GB2312" w:cs="Times New Roman"/>
                <w:b/>
                <w:bCs/>
                <w:sz w:val="24"/>
                <w:szCs w:val="24"/>
                <w:vertAlign w:val="baseline"/>
                <w:lang w:val="en-US" w:eastAsia="zh-CN"/>
              </w:rPr>
              <w:t>领取金额（万元）</w:t>
            </w:r>
          </w:p>
        </w:tc>
        <w:tc>
          <w:tcPr>
            <w:tcW w:w="805" w:type="dxa"/>
            <w:noWrap w:val="0"/>
            <w:vAlign w:val="center"/>
          </w:tcPr>
          <w:p w14:paraId="6B6D2FA0">
            <w:pPr>
              <w:pStyle w:val="2"/>
              <w:jc w:val="center"/>
              <w:rPr>
                <w:rFonts w:hint="default" w:ascii="Times New Roman" w:hAnsi="Times New Roman" w:eastAsia="仿宋_GB2312" w:cs="Times New Roman"/>
                <w:b/>
                <w:bCs/>
                <w:sz w:val="24"/>
                <w:szCs w:val="24"/>
                <w:vertAlign w:val="baseline"/>
                <w:lang w:val="en-US" w:eastAsia="zh-CN"/>
              </w:rPr>
            </w:pPr>
            <w:r>
              <w:rPr>
                <w:rFonts w:hint="default" w:ascii="Times New Roman" w:hAnsi="Times New Roman" w:eastAsia="仿宋_GB2312" w:cs="Times New Roman"/>
                <w:b/>
                <w:bCs/>
                <w:sz w:val="24"/>
                <w:szCs w:val="24"/>
                <w:vertAlign w:val="baseline"/>
                <w:lang w:val="en-US" w:eastAsia="zh-CN"/>
              </w:rPr>
              <w:t>备注</w:t>
            </w:r>
          </w:p>
        </w:tc>
      </w:tr>
      <w:tr w14:paraId="7B00D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79" w:type="dxa"/>
            <w:vMerge w:val="continue"/>
            <w:noWrap w:val="0"/>
            <w:vAlign w:val="center"/>
          </w:tcPr>
          <w:p w14:paraId="5F03AB5F">
            <w:pPr>
              <w:pStyle w:val="2"/>
              <w:jc w:val="center"/>
              <w:rPr>
                <w:rFonts w:hint="default" w:ascii="Times New Roman" w:hAnsi="Times New Roman" w:cs="Times New Roman"/>
                <w:vertAlign w:val="baseline"/>
                <w:lang w:val="en-US" w:eastAsia="zh-CN"/>
              </w:rPr>
            </w:pPr>
          </w:p>
        </w:tc>
        <w:tc>
          <w:tcPr>
            <w:tcW w:w="790" w:type="dxa"/>
            <w:vMerge w:val="continue"/>
            <w:noWrap w:val="0"/>
            <w:vAlign w:val="center"/>
          </w:tcPr>
          <w:p w14:paraId="316A8430">
            <w:pPr>
              <w:pStyle w:val="2"/>
              <w:jc w:val="center"/>
              <w:rPr>
                <w:rFonts w:hint="default" w:ascii="Times New Roman" w:hAnsi="Times New Roman" w:cs="Times New Roman"/>
                <w:vertAlign w:val="baseline"/>
                <w:lang w:val="en-US" w:eastAsia="zh-CN"/>
              </w:rPr>
            </w:pPr>
          </w:p>
        </w:tc>
        <w:tc>
          <w:tcPr>
            <w:tcW w:w="934" w:type="dxa"/>
            <w:noWrap w:val="0"/>
            <w:vAlign w:val="center"/>
          </w:tcPr>
          <w:p w14:paraId="3BDE0751">
            <w:pPr>
              <w:pStyle w:val="2"/>
              <w:jc w:val="center"/>
              <w:rPr>
                <w:rFonts w:hint="default" w:ascii="Times New Roman" w:hAnsi="Times New Roman" w:eastAsia="仿宋_GB2312" w:cs="Times New Roman"/>
                <w:b/>
                <w:bCs/>
                <w:sz w:val="24"/>
                <w:szCs w:val="24"/>
                <w:vertAlign w:val="baseline"/>
                <w:lang w:val="en-US" w:eastAsia="zh-CN"/>
              </w:rPr>
            </w:pPr>
            <w:r>
              <w:rPr>
                <w:rFonts w:hint="default" w:ascii="Times New Roman" w:hAnsi="Times New Roman" w:eastAsia="仿宋_GB2312" w:cs="Times New Roman"/>
                <w:b/>
                <w:bCs/>
                <w:sz w:val="24"/>
                <w:szCs w:val="24"/>
                <w:vertAlign w:val="baseline"/>
                <w:lang w:val="en-US" w:eastAsia="zh-CN"/>
              </w:rPr>
              <w:t>单一计划</w:t>
            </w:r>
          </w:p>
        </w:tc>
        <w:tc>
          <w:tcPr>
            <w:tcW w:w="818" w:type="dxa"/>
            <w:noWrap w:val="0"/>
            <w:vAlign w:val="center"/>
          </w:tcPr>
          <w:p w14:paraId="512F6E20">
            <w:pPr>
              <w:pStyle w:val="2"/>
              <w:jc w:val="center"/>
              <w:rPr>
                <w:rFonts w:hint="default" w:ascii="Times New Roman" w:hAnsi="Times New Roman" w:eastAsia="仿宋_GB2312" w:cs="Times New Roman"/>
                <w:b/>
                <w:bCs/>
                <w:sz w:val="24"/>
                <w:szCs w:val="24"/>
                <w:vertAlign w:val="baseline"/>
                <w:lang w:val="en-US" w:eastAsia="zh-CN"/>
              </w:rPr>
            </w:pPr>
            <w:r>
              <w:rPr>
                <w:rFonts w:hint="default" w:ascii="Times New Roman" w:hAnsi="Times New Roman" w:eastAsia="仿宋_GB2312" w:cs="Times New Roman"/>
                <w:b/>
                <w:bCs/>
                <w:sz w:val="24"/>
                <w:szCs w:val="24"/>
                <w:vertAlign w:val="baseline"/>
                <w:lang w:val="en-US" w:eastAsia="zh-CN"/>
              </w:rPr>
              <w:t>集合计划</w:t>
            </w:r>
          </w:p>
        </w:tc>
        <w:tc>
          <w:tcPr>
            <w:tcW w:w="723" w:type="dxa"/>
            <w:vMerge w:val="continue"/>
            <w:noWrap w:val="0"/>
            <w:vAlign w:val="center"/>
          </w:tcPr>
          <w:p w14:paraId="515CF421">
            <w:pPr>
              <w:pStyle w:val="2"/>
              <w:jc w:val="center"/>
              <w:rPr>
                <w:rFonts w:hint="default" w:ascii="Times New Roman" w:hAnsi="Times New Roman" w:eastAsia="仿宋_GB2312" w:cs="Times New Roman"/>
                <w:b/>
                <w:bCs/>
                <w:sz w:val="24"/>
                <w:szCs w:val="24"/>
                <w:vertAlign w:val="baseline"/>
                <w:lang w:val="en-US" w:eastAsia="zh-CN"/>
              </w:rPr>
            </w:pPr>
          </w:p>
        </w:tc>
        <w:tc>
          <w:tcPr>
            <w:tcW w:w="736" w:type="dxa"/>
            <w:vMerge w:val="continue"/>
            <w:noWrap w:val="0"/>
            <w:vAlign w:val="center"/>
          </w:tcPr>
          <w:p w14:paraId="6BECA9E9">
            <w:pPr>
              <w:pStyle w:val="2"/>
              <w:jc w:val="center"/>
              <w:rPr>
                <w:rFonts w:hint="default" w:ascii="Times New Roman" w:hAnsi="Times New Roman" w:eastAsia="仿宋_GB2312" w:cs="Times New Roman"/>
                <w:b/>
                <w:bCs/>
                <w:sz w:val="24"/>
                <w:szCs w:val="24"/>
                <w:vertAlign w:val="baseline"/>
                <w:lang w:val="en-US" w:eastAsia="zh-CN"/>
              </w:rPr>
            </w:pPr>
          </w:p>
        </w:tc>
        <w:tc>
          <w:tcPr>
            <w:tcW w:w="744" w:type="dxa"/>
            <w:vMerge w:val="continue"/>
            <w:noWrap w:val="0"/>
            <w:vAlign w:val="center"/>
          </w:tcPr>
          <w:p w14:paraId="4F3BF652">
            <w:pPr>
              <w:pStyle w:val="2"/>
              <w:jc w:val="center"/>
              <w:rPr>
                <w:rFonts w:hint="default" w:ascii="Times New Roman" w:hAnsi="Times New Roman" w:eastAsia="仿宋_GB2312" w:cs="Times New Roman"/>
                <w:b/>
                <w:bCs/>
                <w:sz w:val="24"/>
                <w:szCs w:val="24"/>
                <w:vertAlign w:val="baseline"/>
                <w:lang w:val="en-US" w:eastAsia="zh-CN"/>
              </w:rPr>
            </w:pPr>
          </w:p>
        </w:tc>
        <w:tc>
          <w:tcPr>
            <w:tcW w:w="988" w:type="dxa"/>
            <w:vMerge w:val="continue"/>
            <w:noWrap w:val="0"/>
            <w:vAlign w:val="center"/>
          </w:tcPr>
          <w:p w14:paraId="6F7292D7">
            <w:pPr>
              <w:pStyle w:val="2"/>
              <w:jc w:val="center"/>
              <w:rPr>
                <w:rFonts w:hint="default" w:ascii="Times New Roman" w:hAnsi="Times New Roman" w:eastAsia="仿宋_GB2312" w:cs="Times New Roman"/>
                <w:b/>
                <w:bCs/>
                <w:sz w:val="24"/>
                <w:szCs w:val="24"/>
                <w:vertAlign w:val="baseline"/>
                <w:lang w:val="en-US" w:eastAsia="zh-CN"/>
              </w:rPr>
            </w:pPr>
          </w:p>
        </w:tc>
        <w:tc>
          <w:tcPr>
            <w:tcW w:w="995" w:type="dxa"/>
            <w:vMerge w:val="continue"/>
            <w:noWrap w:val="0"/>
            <w:vAlign w:val="center"/>
          </w:tcPr>
          <w:p w14:paraId="6FB77DEF">
            <w:pPr>
              <w:pStyle w:val="2"/>
              <w:jc w:val="center"/>
              <w:rPr>
                <w:rFonts w:hint="default" w:ascii="Times New Roman" w:hAnsi="Times New Roman" w:eastAsia="仿宋_GB2312" w:cs="Times New Roman"/>
                <w:b/>
                <w:bCs/>
                <w:sz w:val="24"/>
                <w:szCs w:val="24"/>
                <w:vertAlign w:val="baseline"/>
                <w:lang w:val="en-US" w:eastAsia="zh-CN"/>
              </w:rPr>
            </w:pPr>
          </w:p>
        </w:tc>
        <w:tc>
          <w:tcPr>
            <w:tcW w:w="996" w:type="dxa"/>
            <w:vMerge w:val="continue"/>
            <w:noWrap w:val="0"/>
            <w:vAlign w:val="center"/>
          </w:tcPr>
          <w:p w14:paraId="276B0C41">
            <w:pPr>
              <w:pStyle w:val="2"/>
              <w:jc w:val="center"/>
              <w:rPr>
                <w:rFonts w:hint="default" w:ascii="Times New Roman" w:hAnsi="Times New Roman" w:eastAsia="仿宋_GB2312" w:cs="Times New Roman"/>
                <w:b/>
                <w:bCs/>
                <w:sz w:val="24"/>
                <w:szCs w:val="24"/>
                <w:vertAlign w:val="baseline"/>
                <w:lang w:val="en-US" w:eastAsia="zh-CN"/>
              </w:rPr>
            </w:pPr>
          </w:p>
        </w:tc>
        <w:tc>
          <w:tcPr>
            <w:tcW w:w="1513" w:type="dxa"/>
            <w:noWrap w:val="0"/>
            <w:vAlign w:val="center"/>
          </w:tcPr>
          <w:p w14:paraId="7B6AD783">
            <w:pPr>
              <w:pStyle w:val="2"/>
              <w:jc w:val="center"/>
              <w:rPr>
                <w:rFonts w:hint="default" w:ascii="Times New Roman" w:hAnsi="Times New Roman" w:eastAsia="仿宋_GB2312" w:cs="Times New Roman"/>
                <w:b/>
                <w:bCs/>
                <w:sz w:val="24"/>
                <w:szCs w:val="24"/>
                <w:vertAlign w:val="baseline"/>
                <w:lang w:val="en-US" w:eastAsia="zh-CN"/>
              </w:rPr>
            </w:pPr>
            <w:r>
              <w:rPr>
                <w:rFonts w:hint="default" w:ascii="Times New Roman" w:hAnsi="Times New Roman" w:eastAsia="仿宋_GB2312" w:cs="Times New Roman"/>
                <w:b/>
                <w:bCs/>
                <w:sz w:val="24"/>
                <w:szCs w:val="24"/>
                <w:vertAlign w:val="baseline"/>
                <w:lang w:val="en-US" w:eastAsia="zh-CN"/>
              </w:rPr>
              <w:t>一次性领取</w:t>
            </w:r>
          </w:p>
        </w:tc>
        <w:tc>
          <w:tcPr>
            <w:tcW w:w="1228" w:type="dxa"/>
            <w:noWrap w:val="0"/>
            <w:vAlign w:val="center"/>
          </w:tcPr>
          <w:p w14:paraId="2C67D019">
            <w:pPr>
              <w:pStyle w:val="2"/>
              <w:jc w:val="center"/>
              <w:rPr>
                <w:rFonts w:hint="default" w:ascii="Times New Roman" w:hAnsi="Times New Roman" w:eastAsia="仿宋_GB2312" w:cs="Times New Roman"/>
                <w:b/>
                <w:bCs/>
                <w:sz w:val="24"/>
                <w:szCs w:val="24"/>
                <w:vertAlign w:val="baseline"/>
                <w:lang w:val="en-US" w:eastAsia="zh-CN"/>
              </w:rPr>
            </w:pPr>
            <w:r>
              <w:rPr>
                <w:rFonts w:hint="default" w:ascii="Times New Roman" w:hAnsi="Times New Roman" w:eastAsia="仿宋_GB2312" w:cs="Times New Roman"/>
                <w:b/>
                <w:bCs/>
                <w:sz w:val="24"/>
                <w:szCs w:val="24"/>
                <w:vertAlign w:val="baseline"/>
                <w:lang w:val="en-US" w:eastAsia="zh-CN"/>
              </w:rPr>
              <w:t>分期领取</w:t>
            </w:r>
          </w:p>
        </w:tc>
        <w:tc>
          <w:tcPr>
            <w:tcW w:w="995" w:type="dxa"/>
            <w:vMerge w:val="continue"/>
            <w:noWrap w:val="0"/>
            <w:vAlign w:val="center"/>
          </w:tcPr>
          <w:p w14:paraId="33ABA998">
            <w:pPr>
              <w:pStyle w:val="2"/>
              <w:jc w:val="center"/>
              <w:rPr>
                <w:rFonts w:hint="default" w:ascii="Times New Roman" w:hAnsi="Times New Roman" w:eastAsia="仿宋_GB2312" w:cs="Times New Roman"/>
                <w:b/>
                <w:bCs/>
                <w:sz w:val="24"/>
                <w:szCs w:val="24"/>
                <w:vertAlign w:val="baseline"/>
                <w:lang w:val="en-US" w:eastAsia="zh-CN"/>
              </w:rPr>
            </w:pPr>
          </w:p>
        </w:tc>
        <w:tc>
          <w:tcPr>
            <w:tcW w:w="805" w:type="dxa"/>
            <w:noWrap w:val="0"/>
            <w:vAlign w:val="center"/>
          </w:tcPr>
          <w:p w14:paraId="0B999118">
            <w:pPr>
              <w:pStyle w:val="2"/>
              <w:jc w:val="center"/>
              <w:rPr>
                <w:rFonts w:hint="default" w:ascii="Times New Roman" w:hAnsi="Times New Roman" w:eastAsia="仿宋_GB2312" w:cs="Times New Roman"/>
                <w:b/>
                <w:bCs/>
                <w:sz w:val="24"/>
                <w:szCs w:val="24"/>
                <w:vertAlign w:val="baseline"/>
                <w:lang w:val="en-US" w:eastAsia="zh-CN"/>
              </w:rPr>
            </w:pPr>
          </w:p>
        </w:tc>
      </w:tr>
      <w:tr w14:paraId="44754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779" w:type="dxa"/>
            <w:noWrap w:val="0"/>
            <w:vAlign w:val="top"/>
          </w:tcPr>
          <w:p w14:paraId="78EAB37E">
            <w:pPr>
              <w:pStyle w:val="2"/>
              <w:rPr>
                <w:rFonts w:hint="default" w:ascii="Times New Roman" w:hAnsi="Times New Roman" w:cs="Times New Roman"/>
                <w:vertAlign w:val="baseline"/>
                <w:lang w:val="en-US" w:eastAsia="zh-CN"/>
              </w:rPr>
            </w:pPr>
          </w:p>
        </w:tc>
        <w:tc>
          <w:tcPr>
            <w:tcW w:w="790" w:type="dxa"/>
            <w:noWrap w:val="0"/>
            <w:vAlign w:val="top"/>
          </w:tcPr>
          <w:p w14:paraId="29070862">
            <w:pPr>
              <w:pStyle w:val="2"/>
              <w:rPr>
                <w:rFonts w:hint="default" w:ascii="Times New Roman" w:hAnsi="Times New Roman" w:cs="Times New Roman"/>
                <w:vertAlign w:val="baseline"/>
                <w:lang w:val="en-US" w:eastAsia="zh-CN"/>
              </w:rPr>
            </w:pPr>
          </w:p>
        </w:tc>
        <w:tc>
          <w:tcPr>
            <w:tcW w:w="934" w:type="dxa"/>
            <w:noWrap w:val="0"/>
            <w:vAlign w:val="top"/>
          </w:tcPr>
          <w:p w14:paraId="7805A9D8">
            <w:pPr>
              <w:pStyle w:val="2"/>
              <w:rPr>
                <w:rFonts w:hint="default" w:ascii="Times New Roman" w:hAnsi="Times New Roman" w:cs="Times New Roman"/>
                <w:vertAlign w:val="baseline"/>
                <w:lang w:val="en-US" w:eastAsia="zh-CN"/>
              </w:rPr>
            </w:pPr>
          </w:p>
        </w:tc>
        <w:tc>
          <w:tcPr>
            <w:tcW w:w="818" w:type="dxa"/>
            <w:noWrap w:val="0"/>
            <w:vAlign w:val="top"/>
          </w:tcPr>
          <w:p w14:paraId="7B12C6E9">
            <w:pPr>
              <w:pStyle w:val="2"/>
              <w:rPr>
                <w:rFonts w:hint="default" w:ascii="Times New Roman" w:hAnsi="Times New Roman" w:cs="Times New Roman"/>
                <w:vertAlign w:val="baseline"/>
                <w:lang w:val="en-US" w:eastAsia="zh-CN"/>
              </w:rPr>
            </w:pPr>
          </w:p>
        </w:tc>
        <w:tc>
          <w:tcPr>
            <w:tcW w:w="723" w:type="dxa"/>
            <w:noWrap w:val="0"/>
            <w:vAlign w:val="top"/>
          </w:tcPr>
          <w:p w14:paraId="20BC20AD">
            <w:pPr>
              <w:pStyle w:val="2"/>
              <w:rPr>
                <w:rFonts w:hint="default" w:ascii="Times New Roman" w:hAnsi="Times New Roman" w:cs="Times New Roman"/>
                <w:vertAlign w:val="baseline"/>
                <w:lang w:val="en-US" w:eastAsia="zh-CN"/>
              </w:rPr>
            </w:pPr>
          </w:p>
        </w:tc>
        <w:tc>
          <w:tcPr>
            <w:tcW w:w="736" w:type="dxa"/>
            <w:noWrap w:val="0"/>
            <w:vAlign w:val="top"/>
          </w:tcPr>
          <w:p w14:paraId="5138EC9E">
            <w:pPr>
              <w:pStyle w:val="2"/>
              <w:rPr>
                <w:rFonts w:hint="default" w:ascii="Times New Roman" w:hAnsi="Times New Roman" w:cs="Times New Roman"/>
                <w:vertAlign w:val="baseline"/>
                <w:lang w:val="en-US" w:eastAsia="zh-CN"/>
              </w:rPr>
            </w:pPr>
          </w:p>
        </w:tc>
        <w:tc>
          <w:tcPr>
            <w:tcW w:w="744" w:type="dxa"/>
            <w:noWrap w:val="0"/>
            <w:vAlign w:val="top"/>
          </w:tcPr>
          <w:p w14:paraId="3E382749">
            <w:pPr>
              <w:pStyle w:val="2"/>
              <w:rPr>
                <w:rFonts w:hint="default" w:ascii="Times New Roman" w:hAnsi="Times New Roman" w:cs="Times New Roman"/>
                <w:vertAlign w:val="baseline"/>
                <w:lang w:val="en-US" w:eastAsia="zh-CN"/>
              </w:rPr>
            </w:pPr>
          </w:p>
        </w:tc>
        <w:tc>
          <w:tcPr>
            <w:tcW w:w="988" w:type="dxa"/>
            <w:noWrap w:val="0"/>
            <w:vAlign w:val="top"/>
          </w:tcPr>
          <w:p w14:paraId="196AC7F0">
            <w:pPr>
              <w:pStyle w:val="2"/>
              <w:rPr>
                <w:rFonts w:hint="default" w:ascii="Times New Roman" w:hAnsi="Times New Roman" w:cs="Times New Roman"/>
                <w:vertAlign w:val="baseline"/>
                <w:lang w:val="en-US" w:eastAsia="zh-CN"/>
              </w:rPr>
            </w:pPr>
          </w:p>
        </w:tc>
        <w:tc>
          <w:tcPr>
            <w:tcW w:w="995" w:type="dxa"/>
            <w:noWrap w:val="0"/>
            <w:vAlign w:val="top"/>
          </w:tcPr>
          <w:p w14:paraId="27101522">
            <w:pPr>
              <w:pStyle w:val="2"/>
              <w:rPr>
                <w:rFonts w:hint="default" w:ascii="Times New Roman" w:hAnsi="Times New Roman" w:cs="Times New Roman"/>
                <w:vertAlign w:val="baseline"/>
                <w:lang w:val="en-US" w:eastAsia="zh-CN"/>
              </w:rPr>
            </w:pPr>
          </w:p>
        </w:tc>
        <w:tc>
          <w:tcPr>
            <w:tcW w:w="996" w:type="dxa"/>
            <w:noWrap w:val="0"/>
            <w:vAlign w:val="top"/>
          </w:tcPr>
          <w:p w14:paraId="0AF86F7A">
            <w:pPr>
              <w:pStyle w:val="2"/>
              <w:rPr>
                <w:rFonts w:hint="default" w:ascii="Times New Roman" w:hAnsi="Times New Roman" w:cs="Times New Roman"/>
                <w:vertAlign w:val="baseline"/>
                <w:lang w:val="en-US" w:eastAsia="zh-CN"/>
              </w:rPr>
            </w:pPr>
          </w:p>
        </w:tc>
        <w:tc>
          <w:tcPr>
            <w:tcW w:w="1513" w:type="dxa"/>
            <w:noWrap w:val="0"/>
            <w:vAlign w:val="top"/>
          </w:tcPr>
          <w:p w14:paraId="5ABB7E03">
            <w:pPr>
              <w:pStyle w:val="2"/>
              <w:rPr>
                <w:rFonts w:hint="default" w:ascii="Times New Roman" w:hAnsi="Times New Roman" w:cs="Times New Roman"/>
                <w:vertAlign w:val="baseline"/>
                <w:lang w:val="en-US" w:eastAsia="zh-CN"/>
              </w:rPr>
            </w:pPr>
          </w:p>
        </w:tc>
        <w:tc>
          <w:tcPr>
            <w:tcW w:w="1228" w:type="dxa"/>
            <w:noWrap w:val="0"/>
            <w:vAlign w:val="top"/>
          </w:tcPr>
          <w:p w14:paraId="5C80E519">
            <w:pPr>
              <w:pStyle w:val="2"/>
              <w:rPr>
                <w:rFonts w:hint="default" w:ascii="Times New Roman" w:hAnsi="Times New Roman" w:cs="Times New Roman"/>
                <w:vertAlign w:val="baseline"/>
                <w:lang w:val="en-US" w:eastAsia="zh-CN"/>
              </w:rPr>
            </w:pPr>
          </w:p>
        </w:tc>
        <w:tc>
          <w:tcPr>
            <w:tcW w:w="995" w:type="dxa"/>
            <w:noWrap w:val="0"/>
            <w:vAlign w:val="top"/>
          </w:tcPr>
          <w:p w14:paraId="79D9A60F">
            <w:pPr>
              <w:pStyle w:val="2"/>
              <w:rPr>
                <w:rFonts w:hint="default" w:ascii="Times New Roman" w:hAnsi="Times New Roman" w:cs="Times New Roman"/>
                <w:vertAlign w:val="baseline"/>
                <w:lang w:val="en-US" w:eastAsia="zh-CN"/>
              </w:rPr>
            </w:pPr>
          </w:p>
        </w:tc>
        <w:tc>
          <w:tcPr>
            <w:tcW w:w="805" w:type="dxa"/>
            <w:noWrap w:val="0"/>
            <w:vAlign w:val="top"/>
          </w:tcPr>
          <w:p w14:paraId="495615B2">
            <w:pPr>
              <w:pStyle w:val="2"/>
              <w:rPr>
                <w:rFonts w:hint="default" w:ascii="Times New Roman" w:hAnsi="Times New Roman" w:cs="Times New Roman"/>
                <w:vertAlign w:val="baseline"/>
                <w:lang w:val="en-US" w:eastAsia="zh-CN"/>
              </w:rPr>
            </w:pPr>
          </w:p>
        </w:tc>
      </w:tr>
      <w:tr w14:paraId="2B90F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779" w:type="dxa"/>
            <w:noWrap w:val="0"/>
            <w:vAlign w:val="top"/>
          </w:tcPr>
          <w:p w14:paraId="2A4320B0">
            <w:pPr>
              <w:pStyle w:val="2"/>
              <w:rPr>
                <w:rFonts w:hint="default" w:ascii="Times New Roman" w:hAnsi="Times New Roman" w:cs="Times New Roman"/>
                <w:vertAlign w:val="baseline"/>
                <w:lang w:val="en-US" w:eastAsia="zh-CN"/>
              </w:rPr>
            </w:pPr>
          </w:p>
        </w:tc>
        <w:tc>
          <w:tcPr>
            <w:tcW w:w="790" w:type="dxa"/>
            <w:noWrap w:val="0"/>
            <w:vAlign w:val="top"/>
          </w:tcPr>
          <w:p w14:paraId="638B875B">
            <w:pPr>
              <w:pStyle w:val="2"/>
              <w:rPr>
                <w:rFonts w:hint="default" w:ascii="Times New Roman" w:hAnsi="Times New Roman" w:cs="Times New Roman"/>
                <w:vertAlign w:val="baseline"/>
                <w:lang w:val="en-US" w:eastAsia="zh-CN"/>
              </w:rPr>
            </w:pPr>
          </w:p>
        </w:tc>
        <w:tc>
          <w:tcPr>
            <w:tcW w:w="934" w:type="dxa"/>
            <w:noWrap w:val="0"/>
            <w:vAlign w:val="top"/>
          </w:tcPr>
          <w:p w14:paraId="4DD271B7">
            <w:pPr>
              <w:pStyle w:val="2"/>
              <w:rPr>
                <w:rFonts w:hint="default" w:ascii="Times New Roman" w:hAnsi="Times New Roman" w:cs="Times New Roman"/>
                <w:vertAlign w:val="baseline"/>
                <w:lang w:val="en-US" w:eastAsia="zh-CN"/>
              </w:rPr>
            </w:pPr>
          </w:p>
        </w:tc>
        <w:tc>
          <w:tcPr>
            <w:tcW w:w="818" w:type="dxa"/>
            <w:noWrap w:val="0"/>
            <w:vAlign w:val="top"/>
          </w:tcPr>
          <w:p w14:paraId="6798F6CB">
            <w:pPr>
              <w:pStyle w:val="2"/>
              <w:rPr>
                <w:rFonts w:hint="default" w:ascii="Times New Roman" w:hAnsi="Times New Roman" w:cs="Times New Roman"/>
                <w:vertAlign w:val="baseline"/>
                <w:lang w:val="en-US" w:eastAsia="zh-CN"/>
              </w:rPr>
            </w:pPr>
          </w:p>
        </w:tc>
        <w:tc>
          <w:tcPr>
            <w:tcW w:w="723" w:type="dxa"/>
            <w:noWrap w:val="0"/>
            <w:vAlign w:val="top"/>
          </w:tcPr>
          <w:p w14:paraId="5DBD2484">
            <w:pPr>
              <w:pStyle w:val="2"/>
              <w:rPr>
                <w:rFonts w:hint="default" w:ascii="Times New Roman" w:hAnsi="Times New Roman" w:cs="Times New Roman"/>
                <w:vertAlign w:val="baseline"/>
                <w:lang w:val="en-US" w:eastAsia="zh-CN"/>
              </w:rPr>
            </w:pPr>
          </w:p>
        </w:tc>
        <w:tc>
          <w:tcPr>
            <w:tcW w:w="736" w:type="dxa"/>
            <w:noWrap w:val="0"/>
            <w:vAlign w:val="top"/>
          </w:tcPr>
          <w:p w14:paraId="076E510F">
            <w:pPr>
              <w:pStyle w:val="2"/>
              <w:rPr>
                <w:rFonts w:hint="default" w:ascii="Times New Roman" w:hAnsi="Times New Roman" w:cs="Times New Roman"/>
                <w:vertAlign w:val="baseline"/>
                <w:lang w:val="en-US" w:eastAsia="zh-CN"/>
              </w:rPr>
            </w:pPr>
          </w:p>
        </w:tc>
        <w:tc>
          <w:tcPr>
            <w:tcW w:w="744" w:type="dxa"/>
            <w:noWrap w:val="0"/>
            <w:vAlign w:val="top"/>
          </w:tcPr>
          <w:p w14:paraId="696B7714">
            <w:pPr>
              <w:pStyle w:val="2"/>
              <w:rPr>
                <w:rFonts w:hint="default" w:ascii="Times New Roman" w:hAnsi="Times New Roman" w:cs="Times New Roman"/>
                <w:vertAlign w:val="baseline"/>
                <w:lang w:val="en-US" w:eastAsia="zh-CN"/>
              </w:rPr>
            </w:pPr>
          </w:p>
        </w:tc>
        <w:tc>
          <w:tcPr>
            <w:tcW w:w="988" w:type="dxa"/>
            <w:noWrap w:val="0"/>
            <w:vAlign w:val="top"/>
          </w:tcPr>
          <w:p w14:paraId="6994A40F">
            <w:pPr>
              <w:pStyle w:val="2"/>
              <w:rPr>
                <w:rFonts w:hint="default" w:ascii="Times New Roman" w:hAnsi="Times New Roman" w:cs="Times New Roman"/>
                <w:vertAlign w:val="baseline"/>
                <w:lang w:val="en-US" w:eastAsia="zh-CN"/>
              </w:rPr>
            </w:pPr>
          </w:p>
        </w:tc>
        <w:tc>
          <w:tcPr>
            <w:tcW w:w="995" w:type="dxa"/>
            <w:noWrap w:val="0"/>
            <w:vAlign w:val="top"/>
          </w:tcPr>
          <w:p w14:paraId="56C629DE">
            <w:pPr>
              <w:pStyle w:val="2"/>
              <w:rPr>
                <w:rFonts w:hint="default" w:ascii="Times New Roman" w:hAnsi="Times New Roman" w:cs="Times New Roman"/>
                <w:vertAlign w:val="baseline"/>
                <w:lang w:val="en-US" w:eastAsia="zh-CN"/>
              </w:rPr>
            </w:pPr>
          </w:p>
        </w:tc>
        <w:tc>
          <w:tcPr>
            <w:tcW w:w="996" w:type="dxa"/>
            <w:noWrap w:val="0"/>
            <w:vAlign w:val="top"/>
          </w:tcPr>
          <w:p w14:paraId="0BEF9B3D">
            <w:pPr>
              <w:pStyle w:val="2"/>
              <w:rPr>
                <w:rFonts w:hint="default" w:ascii="Times New Roman" w:hAnsi="Times New Roman" w:cs="Times New Roman"/>
                <w:vertAlign w:val="baseline"/>
                <w:lang w:val="en-US" w:eastAsia="zh-CN"/>
              </w:rPr>
            </w:pPr>
          </w:p>
        </w:tc>
        <w:tc>
          <w:tcPr>
            <w:tcW w:w="1513" w:type="dxa"/>
            <w:noWrap w:val="0"/>
            <w:vAlign w:val="top"/>
          </w:tcPr>
          <w:p w14:paraId="44974638">
            <w:pPr>
              <w:pStyle w:val="2"/>
              <w:rPr>
                <w:rFonts w:hint="default" w:ascii="Times New Roman" w:hAnsi="Times New Roman" w:cs="Times New Roman"/>
                <w:vertAlign w:val="baseline"/>
                <w:lang w:val="en-US" w:eastAsia="zh-CN"/>
              </w:rPr>
            </w:pPr>
          </w:p>
        </w:tc>
        <w:tc>
          <w:tcPr>
            <w:tcW w:w="1228" w:type="dxa"/>
            <w:noWrap w:val="0"/>
            <w:vAlign w:val="top"/>
          </w:tcPr>
          <w:p w14:paraId="1AF8F7C4">
            <w:pPr>
              <w:pStyle w:val="2"/>
              <w:rPr>
                <w:rFonts w:hint="default" w:ascii="Times New Roman" w:hAnsi="Times New Roman" w:cs="Times New Roman"/>
                <w:vertAlign w:val="baseline"/>
                <w:lang w:val="en-US" w:eastAsia="zh-CN"/>
              </w:rPr>
            </w:pPr>
          </w:p>
        </w:tc>
        <w:tc>
          <w:tcPr>
            <w:tcW w:w="995" w:type="dxa"/>
            <w:noWrap w:val="0"/>
            <w:vAlign w:val="top"/>
          </w:tcPr>
          <w:p w14:paraId="69DBD9BA">
            <w:pPr>
              <w:pStyle w:val="2"/>
              <w:rPr>
                <w:rFonts w:hint="default" w:ascii="Times New Roman" w:hAnsi="Times New Roman" w:cs="Times New Roman"/>
                <w:vertAlign w:val="baseline"/>
                <w:lang w:val="en-US" w:eastAsia="zh-CN"/>
              </w:rPr>
            </w:pPr>
          </w:p>
        </w:tc>
        <w:tc>
          <w:tcPr>
            <w:tcW w:w="805" w:type="dxa"/>
            <w:noWrap w:val="0"/>
            <w:vAlign w:val="top"/>
          </w:tcPr>
          <w:p w14:paraId="3A72ED39">
            <w:pPr>
              <w:pStyle w:val="2"/>
              <w:rPr>
                <w:rFonts w:hint="default" w:ascii="Times New Roman" w:hAnsi="Times New Roman" w:cs="Times New Roman"/>
                <w:vertAlign w:val="baseline"/>
                <w:lang w:val="en-US" w:eastAsia="zh-CN"/>
              </w:rPr>
            </w:pPr>
          </w:p>
        </w:tc>
      </w:tr>
      <w:tr w14:paraId="5540A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779" w:type="dxa"/>
            <w:noWrap w:val="0"/>
            <w:vAlign w:val="top"/>
          </w:tcPr>
          <w:p w14:paraId="0A91EB53">
            <w:pPr>
              <w:pStyle w:val="2"/>
              <w:rPr>
                <w:rFonts w:hint="default" w:ascii="Times New Roman" w:hAnsi="Times New Roman" w:cs="Times New Roman"/>
                <w:vertAlign w:val="baseline"/>
                <w:lang w:val="en-US" w:eastAsia="zh-CN"/>
              </w:rPr>
            </w:pPr>
          </w:p>
        </w:tc>
        <w:tc>
          <w:tcPr>
            <w:tcW w:w="790" w:type="dxa"/>
            <w:noWrap w:val="0"/>
            <w:vAlign w:val="top"/>
          </w:tcPr>
          <w:p w14:paraId="66759426">
            <w:pPr>
              <w:pStyle w:val="2"/>
              <w:rPr>
                <w:rFonts w:hint="default" w:ascii="Times New Roman" w:hAnsi="Times New Roman" w:cs="Times New Roman"/>
                <w:vertAlign w:val="baseline"/>
                <w:lang w:val="en-US" w:eastAsia="zh-CN"/>
              </w:rPr>
            </w:pPr>
          </w:p>
        </w:tc>
        <w:tc>
          <w:tcPr>
            <w:tcW w:w="934" w:type="dxa"/>
            <w:noWrap w:val="0"/>
            <w:vAlign w:val="top"/>
          </w:tcPr>
          <w:p w14:paraId="78EBD6CD">
            <w:pPr>
              <w:pStyle w:val="2"/>
              <w:rPr>
                <w:rFonts w:hint="default" w:ascii="Times New Roman" w:hAnsi="Times New Roman" w:cs="Times New Roman"/>
                <w:vertAlign w:val="baseline"/>
                <w:lang w:val="en-US" w:eastAsia="zh-CN"/>
              </w:rPr>
            </w:pPr>
          </w:p>
        </w:tc>
        <w:tc>
          <w:tcPr>
            <w:tcW w:w="818" w:type="dxa"/>
            <w:noWrap w:val="0"/>
            <w:vAlign w:val="top"/>
          </w:tcPr>
          <w:p w14:paraId="0810A3C1">
            <w:pPr>
              <w:pStyle w:val="2"/>
              <w:rPr>
                <w:rFonts w:hint="default" w:ascii="Times New Roman" w:hAnsi="Times New Roman" w:cs="Times New Roman"/>
                <w:vertAlign w:val="baseline"/>
                <w:lang w:val="en-US" w:eastAsia="zh-CN"/>
              </w:rPr>
            </w:pPr>
          </w:p>
        </w:tc>
        <w:tc>
          <w:tcPr>
            <w:tcW w:w="723" w:type="dxa"/>
            <w:noWrap w:val="0"/>
            <w:vAlign w:val="top"/>
          </w:tcPr>
          <w:p w14:paraId="5181C75A">
            <w:pPr>
              <w:pStyle w:val="2"/>
              <w:rPr>
                <w:rFonts w:hint="default" w:ascii="Times New Roman" w:hAnsi="Times New Roman" w:cs="Times New Roman"/>
                <w:vertAlign w:val="baseline"/>
                <w:lang w:val="en-US" w:eastAsia="zh-CN"/>
              </w:rPr>
            </w:pPr>
          </w:p>
        </w:tc>
        <w:tc>
          <w:tcPr>
            <w:tcW w:w="736" w:type="dxa"/>
            <w:noWrap w:val="0"/>
            <w:vAlign w:val="top"/>
          </w:tcPr>
          <w:p w14:paraId="6B4DD215">
            <w:pPr>
              <w:pStyle w:val="2"/>
              <w:rPr>
                <w:rFonts w:hint="default" w:ascii="Times New Roman" w:hAnsi="Times New Roman" w:cs="Times New Roman"/>
                <w:vertAlign w:val="baseline"/>
                <w:lang w:val="en-US" w:eastAsia="zh-CN"/>
              </w:rPr>
            </w:pPr>
          </w:p>
        </w:tc>
        <w:tc>
          <w:tcPr>
            <w:tcW w:w="744" w:type="dxa"/>
            <w:noWrap w:val="0"/>
            <w:vAlign w:val="top"/>
          </w:tcPr>
          <w:p w14:paraId="13716DAC">
            <w:pPr>
              <w:pStyle w:val="2"/>
              <w:rPr>
                <w:rFonts w:hint="default" w:ascii="Times New Roman" w:hAnsi="Times New Roman" w:cs="Times New Roman"/>
                <w:vertAlign w:val="baseline"/>
                <w:lang w:val="en-US" w:eastAsia="zh-CN"/>
              </w:rPr>
            </w:pPr>
          </w:p>
        </w:tc>
        <w:tc>
          <w:tcPr>
            <w:tcW w:w="988" w:type="dxa"/>
            <w:noWrap w:val="0"/>
            <w:vAlign w:val="top"/>
          </w:tcPr>
          <w:p w14:paraId="05CED41D">
            <w:pPr>
              <w:pStyle w:val="2"/>
              <w:rPr>
                <w:rFonts w:hint="default" w:ascii="Times New Roman" w:hAnsi="Times New Roman" w:cs="Times New Roman"/>
                <w:vertAlign w:val="baseline"/>
                <w:lang w:val="en-US" w:eastAsia="zh-CN"/>
              </w:rPr>
            </w:pPr>
          </w:p>
        </w:tc>
        <w:tc>
          <w:tcPr>
            <w:tcW w:w="995" w:type="dxa"/>
            <w:noWrap w:val="0"/>
            <w:vAlign w:val="top"/>
          </w:tcPr>
          <w:p w14:paraId="5D232322">
            <w:pPr>
              <w:pStyle w:val="2"/>
              <w:rPr>
                <w:rFonts w:hint="default" w:ascii="Times New Roman" w:hAnsi="Times New Roman" w:cs="Times New Roman"/>
                <w:vertAlign w:val="baseline"/>
                <w:lang w:val="en-US" w:eastAsia="zh-CN"/>
              </w:rPr>
            </w:pPr>
          </w:p>
        </w:tc>
        <w:tc>
          <w:tcPr>
            <w:tcW w:w="996" w:type="dxa"/>
            <w:noWrap w:val="0"/>
            <w:vAlign w:val="top"/>
          </w:tcPr>
          <w:p w14:paraId="0DBA183F">
            <w:pPr>
              <w:pStyle w:val="2"/>
              <w:rPr>
                <w:rFonts w:hint="default" w:ascii="Times New Roman" w:hAnsi="Times New Roman" w:cs="Times New Roman"/>
                <w:vertAlign w:val="baseline"/>
                <w:lang w:val="en-US" w:eastAsia="zh-CN"/>
              </w:rPr>
            </w:pPr>
          </w:p>
        </w:tc>
        <w:tc>
          <w:tcPr>
            <w:tcW w:w="1513" w:type="dxa"/>
            <w:noWrap w:val="0"/>
            <w:vAlign w:val="top"/>
          </w:tcPr>
          <w:p w14:paraId="7652583D">
            <w:pPr>
              <w:pStyle w:val="2"/>
              <w:rPr>
                <w:rFonts w:hint="default" w:ascii="Times New Roman" w:hAnsi="Times New Roman" w:cs="Times New Roman"/>
                <w:vertAlign w:val="baseline"/>
                <w:lang w:val="en-US" w:eastAsia="zh-CN"/>
              </w:rPr>
            </w:pPr>
          </w:p>
        </w:tc>
        <w:tc>
          <w:tcPr>
            <w:tcW w:w="1228" w:type="dxa"/>
            <w:noWrap w:val="0"/>
            <w:vAlign w:val="top"/>
          </w:tcPr>
          <w:p w14:paraId="23868ECA">
            <w:pPr>
              <w:pStyle w:val="2"/>
              <w:rPr>
                <w:rFonts w:hint="default" w:ascii="Times New Roman" w:hAnsi="Times New Roman" w:cs="Times New Roman"/>
                <w:vertAlign w:val="baseline"/>
                <w:lang w:val="en-US" w:eastAsia="zh-CN"/>
              </w:rPr>
            </w:pPr>
          </w:p>
        </w:tc>
        <w:tc>
          <w:tcPr>
            <w:tcW w:w="995" w:type="dxa"/>
            <w:noWrap w:val="0"/>
            <w:vAlign w:val="top"/>
          </w:tcPr>
          <w:p w14:paraId="3B2F4441">
            <w:pPr>
              <w:pStyle w:val="2"/>
              <w:rPr>
                <w:rFonts w:hint="default" w:ascii="Times New Roman" w:hAnsi="Times New Roman" w:cs="Times New Roman"/>
                <w:vertAlign w:val="baseline"/>
                <w:lang w:val="en-US" w:eastAsia="zh-CN"/>
              </w:rPr>
            </w:pPr>
          </w:p>
        </w:tc>
        <w:tc>
          <w:tcPr>
            <w:tcW w:w="805" w:type="dxa"/>
            <w:noWrap w:val="0"/>
            <w:vAlign w:val="top"/>
          </w:tcPr>
          <w:p w14:paraId="440CFA73">
            <w:pPr>
              <w:pStyle w:val="2"/>
              <w:rPr>
                <w:rFonts w:hint="default" w:ascii="Times New Roman" w:hAnsi="Times New Roman" w:cs="Times New Roman"/>
                <w:vertAlign w:val="baseline"/>
                <w:lang w:val="en-US" w:eastAsia="zh-CN"/>
              </w:rPr>
            </w:pPr>
          </w:p>
        </w:tc>
      </w:tr>
      <w:tr w14:paraId="41759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779" w:type="dxa"/>
            <w:noWrap w:val="0"/>
            <w:vAlign w:val="top"/>
          </w:tcPr>
          <w:p w14:paraId="4A728D44">
            <w:pPr>
              <w:pStyle w:val="2"/>
              <w:rPr>
                <w:rFonts w:hint="default" w:ascii="Times New Roman" w:hAnsi="Times New Roman" w:cs="Times New Roman"/>
                <w:vertAlign w:val="baseline"/>
                <w:lang w:val="en-US" w:eastAsia="zh-CN"/>
              </w:rPr>
            </w:pPr>
          </w:p>
        </w:tc>
        <w:tc>
          <w:tcPr>
            <w:tcW w:w="790" w:type="dxa"/>
            <w:noWrap w:val="0"/>
            <w:vAlign w:val="top"/>
          </w:tcPr>
          <w:p w14:paraId="0BC73736">
            <w:pPr>
              <w:pStyle w:val="2"/>
              <w:rPr>
                <w:rFonts w:hint="default" w:ascii="Times New Roman" w:hAnsi="Times New Roman" w:cs="Times New Roman"/>
                <w:vertAlign w:val="baseline"/>
                <w:lang w:val="en-US" w:eastAsia="zh-CN"/>
              </w:rPr>
            </w:pPr>
          </w:p>
        </w:tc>
        <w:tc>
          <w:tcPr>
            <w:tcW w:w="934" w:type="dxa"/>
            <w:noWrap w:val="0"/>
            <w:vAlign w:val="top"/>
          </w:tcPr>
          <w:p w14:paraId="2D84997D">
            <w:pPr>
              <w:pStyle w:val="2"/>
              <w:rPr>
                <w:rFonts w:hint="default" w:ascii="Times New Roman" w:hAnsi="Times New Roman" w:cs="Times New Roman"/>
                <w:vertAlign w:val="baseline"/>
                <w:lang w:val="en-US" w:eastAsia="zh-CN"/>
              </w:rPr>
            </w:pPr>
          </w:p>
        </w:tc>
        <w:tc>
          <w:tcPr>
            <w:tcW w:w="818" w:type="dxa"/>
            <w:noWrap w:val="0"/>
            <w:vAlign w:val="top"/>
          </w:tcPr>
          <w:p w14:paraId="03259A1A">
            <w:pPr>
              <w:pStyle w:val="2"/>
              <w:rPr>
                <w:rFonts w:hint="default" w:ascii="Times New Roman" w:hAnsi="Times New Roman" w:cs="Times New Roman"/>
                <w:vertAlign w:val="baseline"/>
                <w:lang w:val="en-US" w:eastAsia="zh-CN"/>
              </w:rPr>
            </w:pPr>
          </w:p>
        </w:tc>
        <w:tc>
          <w:tcPr>
            <w:tcW w:w="723" w:type="dxa"/>
            <w:noWrap w:val="0"/>
            <w:vAlign w:val="top"/>
          </w:tcPr>
          <w:p w14:paraId="004595F2">
            <w:pPr>
              <w:pStyle w:val="2"/>
              <w:rPr>
                <w:rFonts w:hint="default" w:ascii="Times New Roman" w:hAnsi="Times New Roman" w:cs="Times New Roman"/>
                <w:vertAlign w:val="baseline"/>
                <w:lang w:val="en-US" w:eastAsia="zh-CN"/>
              </w:rPr>
            </w:pPr>
          </w:p>
        </w:tc>
        <w:tc>
          <w:tcPr>
            <w:tcW w:w="736" w:type="dxa"/>
            <w:noWrap w:val="0"/>
            <w:vAlign w:val="top"/>
          </w:tcPr>
          <w:p w14:paraId="6D726413">
            <w:pPr>
              <w:pStyle w:val="2"/>
              <w:rPr>
                <w:rFonts w:hint="default" w:ascii="Times New Roman" w:hAnsi="Times New Roman" w:cs="Times New Roman"/>
                <w:vertAlign w:val="baseline"/>
                <w:lang w:val="en-US" w:eastAsia="zh-CN"/>
              </w:rPr>
            </w:pPr>
          </w:p>
        </w:tc>
        <w:tc>
          <w:tcPr>
            <w:tcW w:w="744" w:type="dxa"/>
            <w:noWrap w:val="0"/>
            <w:vAlign w:val="top"/>
          </w:tcPr>
          <w:p w14:paraId="5FC22BC9">
            <w:pPr>
              <w:pStyle w:val="2"/>
              <w:rPr>
                <w:rFonts w:hint="default" w:ascii="Times New Roman" w:hAnsi="Times New Roman" w:cs="Times New Roman"/>
                <w:vertAlign w:val="baseline"/>
                <w:lang w:val="en-US" w:eastAsia="zh-CN"/>
              </w:rPr>
            </w:pPr>
          </w:p>
        </w:tc>
        <w:tc>
          <w:tcPr>
            <w:tcW w:w="988" w:type="dxa"/>
            <w:noWrap w:val="0"/>
            <w:vAlign w:val="top"/>
          </w:tcPr>
          <w:p w14:paraId="3D53BB51">
            <w:pPr>
              <w:pStyle w:val="2"/>
              <w:rPr>
                <w:rFonts w:hint="default" w:ascii="Times New Roman" w:hAnsi="Times New Roman" w:cs="Times New Roman"/>
                <w:vertAlign w:val="baseline"/>
                <w:lang w:val="en-US" w:eastAsia="zh-CN"/>
              </w:rPr>
            </w:pPr>
          </w:p>
        </w:tc>
        <w:tc>
          <w:tcPr>
            <w:tcW w:w="995" w:type="dxa"/>
            <w:noWrap w:val="0"/>
            <w:vAlign w:val="top"/>
          </w:tcPr>
          <w:p w14:paraId="13357B62">
            <w:pPr>
              <w:pStyle w:val="2"/>
              <w:rPr>
                <w:rFonts w:hint="default" w:ascii="Times New Roman" w:hAnsi="Times New Roman" w:cs="Times New Roman"/>
                <w:vertAlign w:val="baseline"/>
                <w:lang w:val="en-US" w:eastAsia="zh-CN"/>
              </w:rPr>
            </w:pPr>
          </w:p>
        </w:tc>
        <w:tc>
          <w:tcPr>
            <w:tcW w:w="996" w:type="dxa"/>
            <w:noWrap w:val="0"/>
            <w:vAlign w:val="top"/>
          </w:tcPr>
          <w:p w14:paraId="46E58518">
            <w:pPr>
              <w:pStyle w:val="2"/>
              <w:rPr>
                <w:rFonts w:hint="default" w:ascii="Times New Roman" w:hAnsi="Times New Roman" w:cs="Times New Roman"/>
                <w:vertAlign w:val="baseline"/>
                <w:lang w:val="en-US" w:eastAsia="zh-CN"/>
              </w:rPr>
            </w:pPr>
          </w:p>
        </w:tc>
        <w:tc>
          <w:tcPr>
            <w:tcW w:w="1513" w:type="dxa"/>
            <w:noWrap w:val="0"/>
            <w:vAlign w:val="top"/>
          </w:tcPr>
          <w:p w14:paraId="7CE08D43">
            <w:pPr>
              <w:pStyle w:val="2"/>
              <w:rPr>
                <w:rFonts w:hint="default" w:ascii="Times New Roman" w:hAnsi="Times New Roman" w:cs="Times New Roman"/>
                <w:vertAlign w:val="baseline"/>
                <w:lang w:val="en-US" w:eastAsia="zh-CN"/>
              </w:rPr>
            </w:pPr>
          </w:p>
        </w:tc>
        <w:tc>
          <w:tcPr>
            <w:tcW w:w="1228" w:type="dxa"/>
            <w:noWrap w:val="0"/>
            <w:vAlign w:val="top"/>
          </w:tcPr>
          <w:p w14:paraId="65DBC43A">
            <w:pPr>
              <w:pStyle w:val="2"/>
              <w:rPr>
                <w:rFonts w:hint="default" w:ascii="Times New Roman" w:hAnsi="Times New Roman" w:cs="Times New Roman"/>
                <w:vertAlign w:val="baseline"/>
                <w:lang w:val="en-US" w:eastAsia="zh-CN"/>
              </w:rPr>
            </w:pPr>
          </w:p>
        </w:tc>
        <w:tc>
          <w:tcPr>
            <w:tcW w:w="995" w:type="dxa"/>
            <w:noWrap w:val="0"/>
            <w:vAlign w:val="top"/>
          </w:tcPr>
          <w:p w14:paraId="189D2507">
            <w:pPr>
              <w:pStyle w:val="2"/>
              <w:rPr>
                <w:rFonts w:hint="default" w:ascii="Times New Roman" w:hAnsi="Times New Roman" w:cs="Times New Roman"/>
                <w:vertAlign w:val="baseline"/>
                <w:lang w:val="en-US" w:eastAsia="zh-CN"/>
              </w:rPr>
            </w:pPr>
          </w:p>
        </w:tc>
        <w:tc>
          <w:tcPr>
            <w:tcW w:w="805" w:type="dxa"/>
            <w:noWrap w:val="0"/>
            <w:vAlign w:val="top"/>
          </w:tcPr>
          <w:p w14:paraId="202425DC">
            <w:pPr>
              <w:pStyle w:val="2"/>
              <w:rPr>
                <w:rFonts w:hint="default" w:ascii="Times New Roman" w:hAnsi="Times New Roman" w:cs="Times New Roman"/>
                <w:vertAlign w:val="baseline"/>
                <w:lang w:val="en-US" w:eastAsia="zh-CN"/>
              </w:rPr>
            </w:pPr>
          </w:p>
        </w:tc>
      </w:tr>
      <w:tr w14:paraId="217BE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779" w:type="dxa"/>
            <w:noWrap w:val="0"/>
            <w:vAlign w:val="top"/>
          </w:tcPr>
          <w:p w14:paraId="0D05A0E4">
            <w:pPr>
              <w:pStyle w:val="2"/>
              <w:rPr>
                <w:rFonts w:hint="default" w:ascii="Times New Roman" w:hAnsi="Times New Roman" w:cs="Times New Roman"/>
                <w:vertAlign w:val="baseline"/>
                <w:lang w:val="en-US" w:eastAsia="zh-CN"/>
              </w:rPr>
            </w:pPr>
          </w:p>
        </w:tc>
        <w:tc>
          <w:tcPr>
            <w:tcW w:w="790" w:type="dxa"/>
            <w:noWrap w:val="0"/>
            <w:vAlign w:val="top"/>
          </w:tcPr>
          <w:p w14:paraId="5F07F09B">
            <w:pPr>
              <w:pStyle w:val="2"/>
              <w:rPr>
                <w:rFonts w:hint="default" w:ascii="Times New Roman" w:hAnsi="Times New Roman" w:cs="Times New Roman"/>
                <w:vertAlign w:val="baseline"/>
                <w:lang w:val="en-US" w:eastAsia="zh-CN"/>
              </w:rPr>
            </w:pPr>
          </w:p>
        </w:tc>
        <w:tc>
          <w:tcPr>
            <w:tcW w:w="934" w:type="dxa"/>
            <w:noWrap w:val="0"/>
            <w:vAlign w:val="top"/>
          </w:tcPr>
          <w:p w14:paraId="39400BAE">
            <w:pPr>
              <w:pStyle w:val="2"/>
              <w:rPr>
                <w:rFonts w:hint="default" w:ascii="Times New Roman" w:hAnsi="Times New Roman" w:cs="Times New Roman"/>
                <w:vertAlign w:val="baseline"/>
                <w:lang w:val="en-US" w:eastAsia="zh-CN"/>
              </w:rPr>
            </w:pPr>
          </w:p>
        </w:tc>
        <w:tc>
          <w:tcPr>
            <w:tcW w:w="818" w:type="dxa"/>
            <w:noWrap w:val="0"/>
            <w:vAlign w:val="top"/>
          </w:tcPr>
          <w:p w14:paraId="74ADE0E4">
            <w:pPr>
              <w:pStyle w:val="2"/>
              <w:rPr>
                <w:rFonts w:hint="default" w:ascii="Times New Roman" w:hAnsi="Times New Roman" w:cs="Times New Roman"/>
                <w:vertAlign w:val="baseline"/>
                <w:lang w:val="en-US" w:eastAsia="zh-CN"/>
              </w:rPr>
            </w:pPr>
          </w:p>
        </w:tc>
        <w:tc>
          <w:tcPr>
            <w:tcW w:w="723" w:type="dxa"/>
            <w:noWrap w:val="0"/>
            <w:vAlign w:val="top"/>
          </w:tcPr>
          <w:p w14:paraId="1E66CB24">
            <w:pPr>
              <w:pStyle w:val="2"/>
              <w:rPr>
                <w:rFonts w:hint="default" w:ascii="Times New Roman" w:hAnsi="Times New Roman" w:cs="Times New Roman"/>
                <w:vertAlign w:val="baseline"/>
                <w:lang w:val="en-US" w:eastAsia="zh-CN"/>
              </w:rPr>
            </w:pPr>
          </w:p>
        </w:tc>
        <w:tc>
          <w:tcPr>
            <w:tcW w:w="736" w:type="dxa"/>
            <w:noWrap w:val="0"/>
            <w:vAlign w:val="top"/>
          </w:tcPr>
          <w:p w14:paraId="38408FFE">
            <w:pPr>
              <w:pStyle w:val="2"/>
              <w:rPr>
                <w:rFonts w:hint="default" w:ascii="Times New Roman" w:hAnsi="Times New Roman" w:cs="Times New Roman"/>
                <w:vertAlign w:val="baseline"/>
                <w:lang w:val="en-US" w:eastAsia="zh-CN"/>
              </w:rPr>
            </w:pPr>
          </w:p>
        </w:tc>
        <w:tc>
          <w:tcPr>
            <w:tcW w:w="744" w:type="dxa"/>
            <w:noWrap w:val="0"/>
            <w:vAlign w:val="top"/>
          </w:tcPr>
          <w:p w14:paraId="2C455215">
            <w:pPr>
              <w:pStyle w:val="2"/>
              <w:rPr>
                <w:rFonts w:hint="default" w:ascii="Times New Roman" w:hAnsi="Times New Roman" w:cs="Times New Roman"/>
                <w:vertAlign w:val="baseline"/>
                <w:lang w:val="en-US" w:eastAsia="zh-CN"/>
              </w:rPr>
            </w:pPr>
          </w:p>
        </w:tc>
        <w:tc>
          <w:tcPr>
            <w:tcW w:w="988" w:type="dxa"/>
            <w:noWrap w:val="0"/>
            <w:vAlign w:val="top"/>
          </w:tcPr>
          <w:p w14:paraId="1F7F0AA9">
            <w:pPr>
              <w:pStyle w:val="2"/>
              <w:rPr>
                <w:rFonts w:hint="default" w:ascii="Times New Roman" w:hAnsi="Times New Roman" w:cs="Times New Roman"/>
                <w:vertAlign w:val="baseline"/>
                <w:lang w:val="en-US" w:eastAsia="zh-CN"/>
              </w:rPr>
            </w:pPr>
          </w:p>
        </w:tc>
        <w:tc>
          <w:tcPr>
            <w:tcW w:w="995" w:type="dxa"/>
            <w:noWrap w:val="0"/>
            <w:vAlign w:val="top"/>
          </w:tcPr>
          <w:p w14:paraId="64CB4D41">
            <w:pPr>
              <w:pStyle w:val="2"/>
              <w:rPr>
                <w:rFonts w:hint="default" w:ascii="Times New Roman" w:hAnsi="Times New Roman" w:cs="Times New Roman"/>
                <w:vertAlign w:val="baseline"/>
                <w:lang w:val="en-US" w:eastAsia="zh-CN"/>
              </w:rPr>
            </w:pPr>
          </w:p>
        </w:tc>
        <w:tc>
          <w:tcPr>
            <w:tcW w:w="996" w:type="dxa"/>
            <w:noWrap w:val="0"/>
            <w:vAlign w:val="top"/>
          </w:tcPr>
          <w:p w14:paraId="0BD16204">
            <w:pPr>
              <w:pStyle w:val="2"/>
              <w:rPr>
                <w:rFonts w:hint="default" w:ascii="Times New Roman" w:hAnsi="Times New Roman" w:cs="Times New Roman"/>
                <w:vertAlign w:val="baseline"/>
                <w:lang w:val="en-US" w:eastAsia="zh-CN"/>
              </w:rPr>
            </w:pPr>
          </w:p>
        </w:tc>
        <w:tc>
          <w:tcPr>
            <w:tcW w:w="1513" w:type="dxa"/>
            <w:noWrap w:val="0"/>
            <w:vAlign w:val="top"/>
          </w:tcPr>
          <w:p w14:paraId="09DF4CE6">
            <w:pPr>
              <w:pStyle w:val="2"/>
              <w:rPr>
                <w:rFonts w:hint="default" w:ascii="Times New Roman" w:hAnsi="Times New Roman" w:cs="Times New Roman"/>
                <w:vertAlign w:val="baseline"/>
                <w:lang w:val="en-US" w:eastAsia="zh-CN"/>
              </w:rPr>
            </w:pPr>
          </w:p>
        </w:tc>
        <w:tc>
          <w:tcPr>
            <w:tcW w:w="1228" w:type="dxa"/>
            <w:noWrap w:val="0"/>
            <w:vAlign w:val="top"/>
          </w:tcPr>
          <w:p w14:paraId="12D7F06B">
            <w:pPr>
              <w:pStyle w:val="2"/>
              <w:rPr>
                <w:rFonts w:hint="default" w:ascii="Times New Roman" w:hAnsi="Times New Roman" w:cs="Times New Roman"/>
                <w:vertAlign w:val="baseline"/>
                <w:lang w:val="en-US" w:eastAsia="zh-CN"/>
              </w:rPr>
            </w:pPr>
          </w:p>
        </w:tc>
        <w:tc>
          <w:tcPr>
            <w:tcW w:w="995" w:type="dxa"/>
            <w:noWrap w:val="0"/>
            <w:vAlign w:val="top"/>
          </w:tcPr>
          <w:p w14:paraId="4F984BD2">
            <w:pPr>
              <w:pStyle w:val="2"/>
              <w:rPr>
                <w:rFonts w:hint="default" w:ascii="Times New Roman" w:hAnsi="Times New Roman" w:cs="Times New Roman"/>
                <w:vertAlign w:val="baseline"/>
                <w:lang w:val="en-US" w:eastAsia="zh-CN"/>
              </w:rPr>
            </w:pPr>
          </w:p>
        </w:tc>
        <w:tc>
          <w:tcPr>
            <w:tcW w:w="805" w:type="dxa"/>
            <w:noWrap w:val="0"/>
            <w:vAlign w:val="top"/>
          </w:tcPr>
          <w:p w14:paraId="03DF3568">
            <w:pPr>
              <w:pStyle w:val="2"/>
              <w:rPr>
                <w:rFonts w:hint="default" w:ascii="Times New Roman" w:hAnsi="Times New Roman" w:cs="Times New Roman"/>
                <w:vertAlign w:val="baseline"/>
                <w:lang w:val="en-US" w:eastAsia="zh-CN"/>
              </w:rPr>
            </w:pPr>
          </w:p>
        </w:tc>
      </w:tr>
      <w:tr w14:paraId="183F9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779" w:type="dxa"/>
            <w:noWrap w:val="0"/>
            <w:vAlign w:val="top"/>
          </w:tcPr>
          <w:p w14:paraId="43768AFD">
            <w:pPr>
              <w:pStyle w:val="2"/>
              <w:rPr>
                <w:rFonts w:hint="default" w:ascii="Times New Roman" w:hAnsi="Times New Roman" w:cs="Times New Roman"/>
                <w:vertAlign w:val="baseline"/>
                <w:lang w:val="en-US" w:eastAsia="zh-CN"/>
              </w:rPr>
            </w:pPr>
          </w:p>
        </w:tc>
        <w:tc>
          <w:tcPr>
            <w:tcW w:w="790" w:type="dxa"/>
            <w:noWrap w:val="0"/>
            <w:vAlign w:val="top"/>
          </w:tcPr>
          <w:p w14:paraId="03885862">
            <w:pPr>
              <w:pStyle w:val="2"/>
              <w:rPr>
                <w:rFonts w:hint="default" w:ascii="Times New Roman" w:hAnsi="Times New Roman" w:cs="Times New Roman"/>
                <w:vertAlign w:val="baseline"/>
                <w:lang w:val="en-US" w:eastAsia="zh-CN"/>
              </w:rPr>
            </w:pPr>
          </w:p>
        </w:tc>
        <w:tc>
          <w:tcPr>
            <w:tcW w:w="934" w:type="dxa"/>
            <w:noWrap w:val="0"/>
            <w:vAlign w:val="top"/>
          </w:tcPr>
          <w:p w14:paraId="120F81FE">
            <w:pPr>
              <w:pStyle w:val="2"/>
              <w:rPr>
                <w:rFonts w:hint="default" w:ascii="Times New Roman" w:hAnsi="Times New Roman" w:cs="Times New Roman"/>
                <w:vertAlign w:val="baseline"/>
                <w:lang w:val="en-US" w:eastAsia="zh-CN"/>
              </w:rPr>
            </w:pPr>
          </w:p>
        </w:tc>
        <w:tc>
          <w:tcPr>
            <w:tcW w:w="818" w:type="dxa"/>
            <w:noWrap w:val="0"/>
            <w:vAlign w:val="top"/>
          </w:tcPr>
          <w:p w14:paraId="7B6AD82F">
            <w:pPr>
              <w:pStyle w:val="2"/>
              <w:rPr>
                <w:rFonts w:hint="default" w:ascii="Times New Roman" w:hAnsi="Times New Roman" w:cs="Times New Roman"/>
                <w:vertAlign w:val="baseline"/>
                <w:lang w:val="en-US" w:eastAsia="zh-CN"/>
              </w:rPr>
            </w:pPr>
          </w:p>
        </w:tc>
        <w:tc>
          <w:tcPr>
            <w:tcW w:w="723" w:type="dxa"/>
            <w:noWrap w:val="0"/>
            <w:vAlign w:val="top"/>
          </w:tcPr>
          <w:p w14:paraId="25AB7FC0">
            <w:pPr>
              <w:pStyle w:val="2"/>
              <w:rPr>
                <w:rFonts w:hint="default" w:ascii="Times New Roman" w:hAnsi="Times New Roman" w:cs="Times New Roman"/>
                <w:vertAlign w:val="baseline"/>
                <w:lang w:val="en-US" w:eastAsia="zh-CN"/>
              </w:rPr>
            </w:pPr>
          </w:p>
        </w:tc>
        <w:tc>
          <w:tcPr>
            <w:tcW w:w="736" w:type="dxa"/>
            <w:noWrap w:val="0"/>
            <w:vAlign w:val="top"/>
          </w:tcPr>
          <w:p w14:paraId="043BF005">
            <w:pPr>
              <w:pStyle w:val="2"/>
              <w:rPr>
                <w:rFonts w:hint="default" w:ascii="Times New Roman" w:hAnsi="Times New Roman" w:cs="Times New Roman"/>
                <w:vertAlign w:val="baseline"/>
                <w:lang w:val="en-US" w:eastAsia="zh-CN"/>
              </w:rPr>
            </w:pPr>
          </w:p>
        </w:tc>
        <w:tc>
          <w:tcPr>
            <w:tcW w:w="744" w:type="dxa"/>
            <w:noWrap w:val="0"/>
            <w:vAlign w:val="top"/>
          </w:tcPr>
          <w:p w14:paraId="5A3F8C4D">
            <w:pPr>
              <w:pStyle w:val="2"/>
              <w:rPr>
                <w:rFonts w:hint="default" w:ascii="Times New Roman" w:hAnsi="Times New Roman" w:cs="Times New Roman"/>
                <w:vertAlign w:val="baseline"/>
                <w:lang w:val="en-US" w:eastAsia="zh-CN"/>
              </w:rPr>
            </w:pPr>
          </w:p>
        </w:tc>
        <w:tc>
          <w:tcPr>
            <w:tcW w:w="988" w:type="dxa"/>
            <w:noWrap w:val="0"/>
            <w:vAlign w:val="top"/>
          </w:tcPr>
          <w:p w14:paraId="699D762A">
            <w:pPr>
              <w:pStyle w:val="2"/>
              <w:rPr>
                <w:rFonts w:hint="default" w:ascii="Times New Roman" w:hAnsi="Times New Roman" w:cs="Times New Roman"/>
                <w:vertAlign w:val="baseline"/>
                <w:lang w:val="en-US" w:eastAsia="zh-CN"/>
              </w:rPr>
            </w:pPr>
          </w:p>
        </w:tc>
        <w:tc>
          <w:tcPr>
            <w:tcW w:w="995" w:type="dxa"/>
            <w:noWrap w:val="0"/>
            <w:vAlign w:val="top"/>
          </w:tcPr>
          <w:p w14:paraId="12947369">
            <w:pPr>
              <w:pStyle w:val="2"/>
              <w:rPr>
                <w:rFonts w:hint="default" w:ascii="Times New Roman" w:hAnsi="Times New Roman" w:cs="Times New Roman"/>
                <w:vertAlign w:val="baseline"/>
                <w:lang w:val="en-US" w:eastAsia="zh-CN"/>
              </w:rPr>
            </w:pPr>
          </w:p>
        </w:tc>
        <w:tc>
          <w:tcPr>
            <w:tcW w:w="996" w:type="dxa"/>
            <w:noWrap w:val="0"/>
            <w:vAlign w:val="top"/>
          </w:tcPr>
          <w:p w14:paraId="16E23614">
            <w:pPr>
              <w:pStyle w:val="2"/>
              <w:rPr>
                <w:rFonts w:hint="default" w:ascii="Times New Roman" w:hAnsi="Times New Roman" w:cs="Times New Roman"/>
                <w:vertAlign w:val="baseline"/>
                <w:lang w:val="en-US" w:eastAsia="zh-CN"/>
              </w:rPr>
            </w:pPr>
          </w:p>
        </w:tc>
        <w:tc>
          <w:tcPr>
            <w:tcW w:w="1513" w:type="dxa"/>
            <w:noWrap w:val="0"/>
            <w:vAlign w:val="top"/>
          </w:tcPr>
          <w:p w14:paraId="77D15898">
            <w:pPr>
              <w:pStyle w:val="2"/>
              <w:rPr>
                <w:rFonts w:hint="default" w:ascii="Times New Roman" w:hAnsi="Times New Roman" w:cs="Times New Roman"/>
                <w:vertAlign w:val="baseline"/>
                <w:lang w:val="en-US" w:eastAsia="zh-CN"/>
              </w:rPr>
            </w:pPr>
          </w:p>
        </w:tc>
        <w:tc>
          <w:tcPr>
            <w:tcW w:w="1228" w:type="dxa"/>
            <w:noWrap w:val="0"/>
            <w:vAlign w:val="top"/>
          </w:tcPr>
          <w:p w14:paraId="39E07E99">
            <w:pPr>
              <w:pStyle w:val="2"/>
              <w:rPr>
                <w:rFonts w:hint="default" w:ascii="Times New Roman" w:hAnsi="Times New Roman" w:cs="Times New Roman"/>
                <w:vertAlign w:val="baseline"/>
                <w:lang w:val="en-US" w:eastAsia="zh-CN"/>
              </w:rPr>
            </w:pPr>
          </w:p>
        </w:tc>
        <w:tc>
          <w:tcPr>
            <w:tcW w:w="995" w:type="dxa"/>
            <w:noWrap w:val="0"/>
            <w:vAlign w:val="top"/>
          </w:tcPr>
          <w:p w14:paraId="288C3183">
            <w:pPr>
              <w:pStyle w:val="2"/>
              <w:rPr>
                <w:rFonts w:hint="default" w:ascii="Times New Roman" w:hAnsi="Times New Roman" w:cs="Times New Roman"/>
                <w:vertAlign w:val="baseline"/>
                <w:lang w:val="en-US" w:eastAsia="zh-CN"/>
              </w:rPr>
            </w:pPr>
          </w:p>
        </w:tc>
        <w:tc>
          <w:tcPr>
            <w:tcW w:w="805" w:type="dxa"/>
            <w:noWrap w:val="0"/>
            <w:vAlign w:val="top"/>
          </w:tcPr>
          <w:p w14:paraId="4809AA97">
            <w:pPr>
              <w:pStyle w:val="2"/>
              <w:rPr>
                <w:rFonts w:hint="default" w:ascii="Times New Roman" w:hAnsi="Times New Roman" w:cs="Times New Roman"/>
                <w:vertAlign w:val="baseline"/>
                <w:lang w:val="en-US" w:eastAsia="zh-CN"/>
              </w:rPr>
            </w:pPr>
          </w:p>
        </w:tc>
      </w:tr>
    </w:tbl>
    <w:p w14:paraId="238E529B">
      <w:pPr>
        <w:bidi w:val="0"/>
        <w:rPr>
          <w:rFonts w:hint="default" w:ascii="Times New Roman" w:hAnsi="Times New Roman" w:eastAsia="宋体" w:cs="Times New Roman"/>
          <w:kern w:val="2"/>
          <w:sz w:val="21"/>
          <w:szCs w:val="24"/>
          <w:lang w:val="en-US" w:eastAsia="zh-CN" w:bidi="ar-SA"/>
        </w:rPr>
      </w:pPr>
    </w:p>
    <w:p w14:paraId="65207298">
      <w:pPr>
        <w:tabs>
          <w:tab w:val="left" w:pos="379"/>
        </w:tabs>
        <w:bidi w:val="0"/>
        <w:jc w:val="left"/>
        <w:rPr>
          <w:rFonts w:hint="default" w:ascii="Times New Roman" w:hAnsi="Times New Roman" w:cs="Times New Roman"/>
          <w:lang w:val="en-US" w:eastAsia="zh-CN"/>
        </w:rPr>
        <w:sectPr>
          <w:pgSz w:w="16838" w:h="11906" w:orient="landscape"/>
          <w:pgMar w:top="1587" w:right="2098" w:bottom="1474" w:left="1984" w:header="851" w:footer="992" w:gutter="0"/>
          <w:pgNumType w:fmt="numberInDash"/>
          <w:cols w:space="720" w:num="1"/>
          <w:docGrid w:type="lines" w:linePitch="312" w:charSpace="0"/>
        </w:sectPr>
      </w:pPr>
      <w:r>
        <w:rPr>
          <w:rFonts w:hint="default" w:ascii="Times New Roman" w:hAnsi="Times New Roman" w:cs="Times New Roman"/>
          <w:lang w:val="en-US" w:eastAsia="zh-CN"/>
        </w:rPr>
        <w:tab/>
      </w:r>
      <w:r>
        <w:rPr>
          <w:rFonts w:hint="default" w:ascii="Times New Roman" w:hAnsi="Times New Roman" w:cs="Times New Roman"/>
          <w:sz w:val="28"/>
          <w:szCs w:val="28"/>
          <w:lang w:val="en-US" w:eastAsia="zh-CN"/>
        </w:rPr>
        <w:t>填报单位（印章）：                    填报人：              填报时间：   年   月   日</w:t>
      </w:r>
    </w:p>
    <w:p w14:paraId="5907284A">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b w:val="0"/>
          <w:bCs w:val="0"/>
          <w:sz w:val="32"/>
          <w:szCs w:val="32"/>
          <w:highlight w:val="none"/>
          <w:vertAlign w:val="baseline"/>
          <w:lang w:val="en-US" w:eastAsia="zh-CN"/>
        </w:rPr>
      </w:pPr>
      <w:r>
        <w:rPr>
          <w:rFonts w:hint="eastAsia" w:ascii="黑体" w:hAnsi="黑体" w:eastAsia="黑体" w:cs="黑体"/>
          <w:b w:val="0"/>
          <w:bCs w:val="0"/>
          <w:sz w:val="32"/>
          <w:szCs w:val="32"/>
          <w:highlight w:val="none"/>
          <w:vertAlign w:val="baseline"/>
          <w:lang w:val="en-US" w:eastAsia="zh-CN"/>
        </w:rPr>
        <w:t>附件7</w:t>
      </w:r>
    </w:p>
    <w:p w14:paraId="334A7CE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val="0"/>
          <w:sz w:val="44"/>
          <w:szCs w:val="44"/>
          <w:highlight w:val="none"/>
          <w:vertAlign w:val="baseline"/>
          <w:lang w:val="en-US" w:eastAsia="zh-CN"/>
        </w:rPr>
      </w:pPr>
      <w:r>
        <w:rPr>
          <w:rFonts w:hint="default" w:ascii="Times New Roman" w:hAnsi="Times New Roman" w:eastAsia="方正小标宋简体" w:cs="Times New Roman"/>
          <w:b w:val="0"/>
          <w:bCs w:val="0"/>
          <w:sz w:val="44"/>
          <w:szCs w:val="44"/>
          <w:highlight w:val="none"/>
          <w:vertAlign w:val="baseline"/>
          <w:lang w:val="en-US" w:eastAsia="zh-CN"/>
        </w:rPr>
        <w:t>XX县（市）XX年度企业人才年金方案</w:t>
      </w:r>
    </w:p>
    <w:p w14:paraId="0BA16C4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lang w:val="en-US" w:eastAsia="zh-CN"/>
        </w:rPr>
      </w:pPr>
      <w:r>
        <w:rPr>
          <w:rFonts w:hint="default" w:ascii="Times New Roman" w:hAnsi="Times New Roman" w:eastAsia="方正小标宋简体" w:cs="Times New Roman"/>
          <w:b w:val="0"/>
          <w:bCs w:val="0"/>
          <w:sz w:val="44"/>
          <w:szCs w:val="44"/>
          <w:highlight w:val="none"/>
          <w:vertAlign w:val="baseline"/>
          <w:lang w:val="en-US" w:eastAsia="zh-CN"/>
        </w:rPr>
        <w:t>备案情况统计表</w:t>
      </w:r>
    </w:p>
    <w:tbl>
      <w:tblPr>
        <w:tblStyle w:val="12"/>
        <w:tblpPr w:leftFromText="180" w:rightFromText="180" w:vertAnchor="text" w:horzAnchor="page" w:tblpX="2192" w:tblpY="499"/>
        <w:tblOverlap w:val="never"/>
        <w:tblW w:w="122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871"/>
        <w:gridCol w:w="2937"/>
        <w:gridCol w:w="731"/>
        <w:gridCol w:w="791"/>
        <w:gridCol w:w="1322"/>
        <w:gridCol w:w="1091"/>
        <w:gridCol w:w="887"/>
        <w:gridCol w:w="1759"/>
        <w:gridCol w:w="1118"/>
      </w:tblGrid>
      <w:tr w14:paraId="0A9E9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3" w:type="dxa"/>
            <w:noWrap w:val="0"/>
            <w:vAlign w:val="center"/>
          </w:tcPr>
          <w:p w14:paraId="258F6610">
            <w:pPr>
              <w:keepNext w:val="0"/>
              <w:keepLines w:val="0"/>
              <w:pageBreakBefore w:val="0"/>
              <w:widowControl w:val="0"/>
              <w:kinsoku/>
              <w:wordWrap/>
              <w:overflowPunct/>
              <w:topLinePunct w:val="0"/>
              <w:autoSpaceDE/>
              <w:autoSpaceDN/>
              <w:bidi w:val="0"/>
              <w:adjustRightInd/>
              <w:snapToGrid/>
              <w:spacing w:line="192" w:lineRule="auto"/>
              <w:jc w:val="center"/>
              <w:textAlignment w:val="auto"/>
              <w:rPr>
                <w:rFonts w:hint="default" w:ascii="Times New Roman" w:hAnsi="Times New Roman" w:eastAsia="仿宋_GB2312" w:cs="Times New Roman"/>
                <w:b/>
                <w:bCs/>
                <w:kern w:val="2"/>
                <w:sz w:val="24"/>
                <w:szCs w:val="24"/>
                <w:vertAlign w:val="baseline"/>
                <w:lang w:val="en-US" w:eastAsia="zh-CN" w:bidi="ar-SA"/>
              </w:rPr>
            </w:pPr>
            <w:r>
              <w:rPr>
                <w:rFonts w:hint="default" w:ascii="Times New Roman" w:hAnsi="Times New Roman" w:eastAsia="仿宋_GB2312" w:cs="Times New Roman"/>
                <w:b/>
                <w:bCs/>
                <w:sz w:val="24"/>
                <w:szCs w:val="24"/>
                <w:vertAlign w:val="baseline"/>
                <w:lang w:val="en-US" w:eastAsia="zh-CN"/>
              </w:rPr>
              <w:t>序号</w:t>
            </w:r>
          </w:p>
        </w:tc>
        <w:tc>
          <w:tcPr>
            <w:tcW w:w="871" w:type="dxa"/>
            <w:noWrap w:val="0"/>
            <w:vAlign w:val="center"/>
          </w:tcPr>
          <w:p w14:paraId="77524802">
            <w:pPr>
              <w:keepNext w:val="0"/>
              <w:keepLines w:val="0"/>
              <w:pageBreakBefore w:val="0"/>
              <w:widowControl w:val="0"/>
              <w:kinsoku/>
              <w:wordWrap/>
              <w:overflowPunct/>
              <w:topLinePunct w:val="0"/>
              <w:autoSpaceDE/>
              <w:autoSpaceDN/>
              <w:bidi w:val="0"/>
              <w:adjustRightInd/>
              <w:snapToGrid/>
              <w:spacing w:line="192" w:lineRule="auto"/>
              <w:jc w:val="center"/>
              <w:textAlignment w:val="auto"/>
              <w:rPr>
                <w:rFonts w:hint="default" w:ascii="Times New Roman" w:hAnsi="Times New Roman" w:eastAsia="仿宋_GB2312" w:cs="Times New Roman"/>
                <w:b/>
                <w:bCs/>
                <w:kern w:val="2"/>
                <w:sz w:val="24"/>
                <w:szCs w:val="24"/>
                <w:vertAlign w:val="baseline"/>
                <w:lang w:val="en-US" w:eastAsia="zh-CN" w:bidi="ar-SA"/>
              </w:rPr>
            </w:pPr>
            <w:r>
              <w:rPr>
                <w:rFonts w:hint="default" w:ascii="Times New Roman" w:hAnsi="Times New Roman" w:eastAsia="仿宋_GB2312" w:cs="Times New Roman"/>
                <w:b/>
                <w:bCs/>
                <w:sz w:val="24"/>
                <w:szCs w:val="24"/>
                <w:vertAlign w:val="baseline"/>
                <w:lang w:val="en-US" w:eastAsia="zh-CN"/>
              </w:rPr>
              <w:t>建立时间</w:t>
            </w:r>
          </w:p>
        </w:tc>
        <w:tc>
          <w:tcPr>
            <w:tcW w:w="2937" w:type="dxa"/>
            <w:noWrap w:val="0"/>
            <w:vAlign w:val="center"/>
          </w:tcPr>
          <w:p w14:paraId="36C60366">
            <w:pPr>
              <w:keepNext w:val="0"/>
              <w:keepLines w:val="0"/>
              <w:pageBreakBefore w:val="0"/>
              <w:widowControl w:val="0"/>
              <w:kinsoku/>
              <w:wordWrap/>
              <w:overflowPunct/>
              <w:topLinePunct w:val="0"/>
              <w:autoSpaceDE/>
              <w:autoSpaceDN/>
              <w:bidi w:val="0"/>
              <w:adjustRightInd/>
              <w:snapToGrid/>
              <w:spacing w:line="192" w:lineRule="auto"/>
              <w:jc w:val="center"/>
              <w:textAlignment w:val="auto"/>
              <w:rPr>
                <w:rFonts w:hint="default" w:ascii="Times New Roman" w:hAnsi="Times New Roman" w:eastAsia="仿宋_GB2312" w:cs="Times New Roman"/>
                <w:b/>
                <w:bCs/>
                <w:kern w:val="2"/>
                <w:sz w:val="24"/>
                <w:szCs w:val="24"/>
                <w:vertAlign w:val="baseline"/>
                <w:lang w:val="en-US" w:eastAsia="zh-CN" w:bidi="ar-SA"/>
              </w:rPr>
            </w:pPr>
            <w:r>
              <w:rPr>
                <w:rFonts w:hint="default" w:ascii="Times New Roman" w:hAnsi="Times New Roman" w:eastAsia="仿宋_GB2312" w:cs="Times New Roman"/>
                <w:b/>
                <w:bCs/>
                <w:sz w:val="24"/>
                <w:szCs w:val="24"/>
                <w:vertAlign w:val="baseline"/>
                <w:lang w:val="en-US" w:eastAsia="zh-CN"/>
              </w:rPr>
              <w:t>企业名称</w:t>
            </w:r>
          </w:p>
        </w:tc>
        <w:tc>
          <w:tcPr>
            <w:tcW w:w="731" w:type="dxa"/>
            <w:noWrap w:val="0"/>
            <w:vAlign w:val="center"/>
          </w:tcPr>
          <w:p w14:paraId="390870ED">
            <w:pPr>
              <w:keepNext w:val="0"/>
              <w:keepLines w:val="0"/>
              <w:pageBreakBefore w:val="0"/>
              <w:widowControl w:val="0"/>
              <w:kinsoku/>
              <w:wordWrap/>
              <w:overflowPunct/>
              <w:topLinePunct w:val="0"/>
              <w:autoSpaceDE/>
              <w:autoSpaceDN/>
              <w:bidi w:val="0"/>
              <w:adjustRightInd/>
              <w:snapToGrid/>
              <w:spacing w:line="192" w:lineRule="auto"/>
              <w:jc w:val="center"/>
              <w:textAlignment w:val="auto"/>
              <w:rPr>
                <w:rFonts w:hint="default" w:ascii="Times New Roman" w:hAnsi="Times New Roman" w:eastAsia="仿宋_GB2312" w:cs="Times New Roman"/>
                <w:b/>
                <w:bCs/>
                <w:kern w:val="2"/>
                <w:sz w:val="24"/>
                <w:szCs w:val="24"/>
                <w:vertAlign w:val="baseline"/>
                <w:lang w:val="en-US" w:eastAsia="zh-CN" w:bidi="ar-SA"/>
              </w:rPr>
            </w:pPr>
            <w:r>
              <w:rPr>
                <w:rFonts w:hint="default" w:ascii="Times New Roman" w:hAnsi="Times New Roman" w:eastAsia="仿宋_GB2312" w:cs="Times New Roman"/>
                <w:b/>
                <w:bCs/>
                <w:sz w:val="24"/>
                <w:szCs w:val="24"/>
                <w:vertAlign w:val="baseline"/>
                <w:lang w:val="en-US" w:eastAsia="zh-CN"/>
              </w:rPr>
              <w:t>经济类型</w:t>
            </w:r>
          </w:p>
        </w:tc>
        <w:tc>
          <w:tcPr>
            <w:tcW w:w="791" w:type="dxa"/>
            <w:noWrap w:val="0"/>
            <w:vAlign w:val="center"/>
          </w:tcPr>
          <w:p w14:paraId="70B8CCC9">
            <w:pPr>
              <w:keepNext w:val="0"/>
              <w:keepLines w:val="0"/>
              <w:pageBreakBefore w:val="0"/>
              <w:widowControl w:val="0"/>
              <w:kinsoku/>
              <w:wordWrap/>
              <w:overflowPunct/>
              <w:topLinePunct w:val="0"/>
              <w:autoSpaceDE/>
              <w:autoSpaceDN/>
              <w:bidi w:val="0"/>
              <w:adjustRightInd/>
              <w:snapToGrid/>
              <w:spacing w:line="192" w:lineRule="auto"/>
              <w:jc w:val="center"/>
              <w:textAlignment w:val="auto"/>
              <w:rPr>
                <w:rFonts w:hint="default" w:ascii="Times New Roman" w:hAnsi="Times New Roman" w:eastAsia="仿宋_GB2312" w:cs="Times New Roman"/>
                <w:b/>
                <w:bCs/>
                <w:sz w:val="24"/>
                <w:szCs w:val="24"/>
                <w:vertAlign w:val="baseline"/>
                <w:lang w:val="en-US" w:eastAsia="zh-CN"/>
              </w:rPr>
            </w:pPr>
            <w:r>
              <w:rPr>
                <w:rFonts w:hint="default" w:ascii="Times New Roman" w:hAnsi="Times New Roman" w:eastAsia="仿宋_GB2312" w:cs="Times New Roman"/>
                <w:b/>
                <w:bCs/>
                <w:sz w:val="24"/>
                <w:szCs w:val="24"/>
                <w:vertAlign w:val="baseline"/>
                <w:lang w:val="en-US" w:eastAsia="zh-CN"/>
              </w:rPr>
              <w:t>企业职工总数</w:t>
            </w:r>
          </w:p>
        </w:tc>
        <w:tc>
          <w:tcPr>
            <w:tcW w:w="1322" w:type="dxa"/>
            <w:noWrap w:val="0"/>
            <w:vAlign w:val="center"/>
          </w:tcPr>
          <w:p w14:paraId="1BE6F8F5">
            <w:pPr>
              <w:keepNext w:val="0"/>
              <w:keepLines w:val="0"/>
              <w:pageBreakBefore w:val="0"/>
              <w:widowControl w:val="0"/>
              <w:kinsoku/>
              <w:wordWrap/>
              <w:overflowPunct/>
              <w:topLinePunct w:val="0"/>
              <w:autoSpaceDE/>
              <w:autoSpaceDN/>
              <w:bidi w:val="0"/>
              <w:adjustRightInd/>
              <w:snapToGrid/>
              <w:spacing w:line="192" w:lineRule="auto"/>
              <w:jc w:val="center"/>
              <w:textAlignment w:val="auto"/>
              <w:rPr>
                <w:rFonts w:hint="default" w:ascii="Times New Roman" w:hAnsi="Times New Roman" w:eastAsia="仿宋_GB2312" w:cs="Times New Roman"/>
                <w:b/>
                <w:bCs/>
                <w:sz w:val="24"/>
                <w:szCs w:val="24"/>
                <w:vertAlign w:val="baseline"/>
                <w:lang w:val="en-US" w:eastAsia="zh-CN"/>
              </w:rPr>
            </w:pPr>
            <w:r>
              <w:rPr>
                <w:rFonts w:hint="default" w:ascii="Times New Roman" w:hAnsi="Times New Roman" w:eastAsia="仿宋_GB2312" w:cs="Times New Roman"/>
                <w:b/>
                <w:bCs/>
                <w:sz w:val="24"/>
                <w:szCs w:val="24"/>
                <w:vertAlign w:val="baseline"/>
                <w:lang w:val="en-US" w:eastAsia="zh-CN"/>
              </w:rPr>
              <w:t>参加方案人数</w:t>
            </w:r>
          </w:p>
        </w:tc>
        <w:tc>
          <w:tcPr>
            <w:tcW w:w="1091" w:type="dxa"/>
            <w:noWrap w:val="0"/>
            <w:vAlign w:val="center"/>
          </w:tcPr>
          <w:p w14:paraId="0EE2D26D">
            <w:pPr>
              <w:keepNext w:val="0"/>
              <w:keepLines w:val="0"/>
              <w:pageBreakBefore w:val="0"/>
              <w:widowControl w:val="0"/>
              <w:kinsoku/>
              <w:wordWrap/>
              <w:overflowPunct/>
              <w:topLinePunct w:val="0"/>
              <w:autoSpaceDE/>
              <w:autoSpaceDN/>
              <w:bidi w:val="0"/>
              <w:adjustRightInd/>
              <w:snapToGrid/>
              <w:spacing w:line="192" w:lineRule="auto"/>
              <w:jc w:val="center"/>
              <w:textAlignment w:val="auto"/>
              <w:rPr>
                <w:rFonts w:hint="default" w:ascii="Times New Roman" w:hAnsi="Times New Roman" w:eastAsia="仿宋_GB2312" w:cs="Times New Roman"/>
                <w:b/>
                <w:bCs/>
                <w:sz w:val="24"/>
                <w:szCs w:val="24"/>
                <w:vertAlign w:val="baseline"/>
                <w:lang w:val="en-US" w:eastAsia="zh-CN"/>
              </w:rPr>
            </w:pPr>
            <w:r>
              <w:rPr>
                <w:rFonts w:hint="default" w:ascii="Times New Roman" w:hAnsi="Times New Roman" w:eastAsia="仿宋_GB2312" w:cs="Times New Roman"/>
                <w:b/>
                <w:bCs/>
                <w:sz w:val="24"/>
                <w:szCs w:val="24"/>
                <w:vertAlign w:val="baseline"/>
                <w:lang w:val="en-US" w:eastAsia="zh-CN"/>
              </w:rPr>
              <w:t>基金规模（万元）</w:t>
            </w:r>
          </w:p>
        </w:tc>
        <w:tc>
          <w:tcPr>
            <w:tcW w:w="887" w:type="dxa"/>
            <w:noWrap w:val="0"/>
            <w:vAlign w:val="center"/>
          </w:tcPr>
          <w:p w14:paraId="7FEB5435">
            <w:pPr>
              <w:keepNext w:val="0"/>
              <w:keepLines w:val="0"/>
              <w:pageBreakBefore w:val="0"/>
              <w:widowControl w:val="0"/>
              <w:kinsoku/>
              <w:wordWrap/>
              <w:overflowPunct/>
              <w:topLinePunct w:val="0"/>
              <w:autoSpaceDE/>
              <w:autoSpaceDN/>
              <w:bidi w:val="0"/>
              <w:adjustRightInd/>
              <w:snapToGrid/>
              <w:spacing w:line="192" w:lineRule="auto"/>
              <w:jc w:val="center"/>
              <w:textAlignment w:val="auto"/>
              <w:rPr>
                <w:rFonts w:hint="default" w:ascii="Times New Roman" w:hAnsi="Times New Roman" w:eastAsia="仿宋_GB2312" w:cs="Times New Roman"/>
                <w:b/>
                <w:bCs/>
                <w:sz w:val="24"/>
                <w:szCs w:val="24"/>
                <w:vertAlign w:val="baseline"/>
                <w:lang w:val="en-US" w:eastAsia="zh-CN"/>
              </w:rPr>
            </w:pPr>
            <w:r>
              <w:rPr>
                <w:rFonts w:hint="default" w:ascii="Times New Roman" w:hAnsi="Times New Roman" w:eastAsia="仿宋_GB2312" w:cs="Times New Roman"/>
                <w:b/>
                <w:bCs/>
                <w:sz w:val="24"/>
                <w:szCs w:val="24"/>
                <w:vertAlign w:val="baseline"/>
                <w:lang w:val="en-US" w:eastAsia="zh-CN"/>
              </w:rPr>
              <w:t>方案备案日期</w:t>
            </w:r>
          </w:p>
        </w:tc>
        <w:tc>
          <w:tcPr>
            <w:tcW w:w="1759" w:type="dxa"/>
            <w:noWrap w:val="0"/>
            <w:vAlign w:val="center"/>
          </w:tcPr>
          <w:p w14:paraId="067B6D04">
            <w:pPr>
              <w:keepNext w:val="0"/>
              <w:keepLines w:val="0"/>
              <w:pageBreakBefore w:val="0"/>
              <w:widowControl w:val="0"/>
              <w:kinsoku/>
              <w:wordWrap/>
              <w:overflowPunct/>
              <w:topLinePunct w:val="0"/>
              <w:autoSpaceDE/>
              <w:autoSpaceDN/>
              <w:bidi w:val="0"/>
              <w:adjustRightInd/>
              <w:snapToGrid/>
              <w:spacing w:line="192" w:lineRule="auto"/>
              <w:jc w:val="center"/>
              <w:textAlignment w:val="auto"/>
              <w:rPr>
                <w:rFonts w:hint="default" w:ascii="Times New Roman" w:hAnsi="Times New Roman" w:eastAsia="仿宋_GB2312" w:cs="Times New Roman"/>
                <w:b/>
                <w:bCs/>
                <w:sz w:val="24"/>
                <w:szCs w:val="24"/>
                <w:vertAlign w:val="baseline"/>
                <w:lang w:val="en-US" w:eastAsia="zh-CN"/>
              </w:rPr>
            </w:pPr>
            <w:r>
              <w:rPr>
                <w:rFonts w:hint="default" w:ascii="Times New Roman" w:hAnsi="Times New Roman" w:eastAsia="仿宋_GB2312" w:cs="Times New Roman"/>
                <w:b/>
                <w:bCs/>
                <w:sz w:val="24"/>
                <w:szCs w:val="24"/>
                <w:vertAlign w:val="baseline"/>
                <w:lang w:val="en-US" w:eastAsia="zh-CN"/>
              </w:rPr>
              <w:t>方案备案经办人及联系电话</w:t>
            </w:r>
          </w:p>
        </w:tc>
        <w:tc>
          <w:tcPr>
            <w:tcW w:w="1118" w:type="dxa"/>
            <w:noWrap w:val="0"/>
            <w:vAlign w:val="center"/>
          </w:tcPr>
          <w:p w14:paraId="4D66B23B">
            <w:pPr>
              <w:keepNext w:val="0"/>
              <w:keepLines w:val="0"/>
              <w:pageBreakBefore w:val="0"/>
              <w:widowControl w:val="0"/>
              <w:kinsoku/>
              <w:wordWrap/>
              <w:overflowPunct/>
              <w:topLinePunct w:val="0"/>
              <w:autoSpaceDE/>
              <w:autoSpaceDN/>
              <w:bidi w:val="0"/>
              <w:adjustRightInd/>
              <w:snapToGrid/>
              <w:spacing w:line="192" w:lineRule="auto"/>
              <w:jc w:val="center"/>
              <w:textAlignment w:val="auto"/>
              <w:rPr>
                <w:rFonts w:hint="default" w:ascii="Times New Roman" w:hAnsi="Times New Roman" w:eastAsia="仿宋_GB2312" w:cs="Times New Roman"/>
                <w:b/>
                <w:bCs/>
                <w:sz w:val="24"/>
                <w:szCs w:val="24"/>
                <w:vertAlign w:val="baseline"/>
                <w:lang w:val="en-US" w:eastAsia="zh-CN"/>
              </w:rPr>
            </w:pPr>
            <w:r>
              <w:rPr>
                <w:rFonts w:hint="default" w:ascii="Times New Roman" w:hAnsi="Times New Roman" w:eastAsia="仿宋_GB2312" w:cs="Times New Roman"/>
                <w:b/>
                <w:bCs/>
                <w:sz w:val="24"/>
                <w:szCs w:val="24"/>
                <w:vertAlign w:val="baseline"/>
                <w:lang w:val="en-US" w:eastAsia="zh-CN"/>
              </w:rPr>
              <w:t>备注</w:t>
            </w:r>
          </w:p>
        </w:tc>
      </w:tr>
      <w:tr w14:paraId="16913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3" w:type="dxa"/>
            <w:noWrap w:val="0"/>
            <w:vAlign w:val="top"/>
          </w:tcPr>
          <w:p w14:paraId="57D0938C">
            <w:pPr>
              <w:keepNext w:val="0"/>
              <w:keepLines w:val="0"/>
              <w:pageBreakBefore w:val="0"/>
              <w:widowControl w:val="0"/>
              <w:kinsoku/>
              <w:wordWrap/>
              <w:overflowPunct/>
              <w:topLinePunct w:val="0"/>
              <w:autoSpaceDE/>
              <w:autoSpaceDN/>
              <w:bidi w:val="0"/>
              <w:adjustRightInd/>
              <w:snapToGrid/>
              <w:spacing w:line="192" w:lineRule="auto"/>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871" w:type="dxa"/>
            <w:noWrap w:val="0"/>
            <w:vAlign w:val="top"/>
          </w:tcPr>
          <w:p w14:paraId="1C9EA158">
            <w:pPr>
              <w:keepNext w:val="0"/>
              <w:keepLines w:val="0"/>
              <w:pageBreakBefore w:val="0"/>
              <w:widowControl w:val="0"/>
              <w:kinsoku/>
              <w:wordWrap/>
              <w:overflowPunct/>
              <w:topLinePunct w:val="0"/>
              <w:autoSpaceDE/>
              <w:autoSpaceDN/>
              <w:bidi w:val="0"/>
              <w:adjustRightInd/>
              <w:snapToGrid/>
              <w:spacing w:line="192" w:lineRule="auto"/>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2937" w:type="dxa"/>
            <w:noWrap w:val="0"/>
            <w:vAlign w:val="top"/>
          </w:tcPr>
          <w:p w14:paraId="06293076">
            <w:pPr>
              <w:keepNext w:val="0"/>
              <w:keepLines w:val="0"/>
              <w:pageBreakBefore w:val="0"/>
              <w:widowControl w:val="0"/>
              <w:kinsoku/>
              <w:wordWrap/>
              <w:overflowPunct/>
              <w:topLinePunct w:val="0"/>
              <w:autoSpaceDE/>
              <w:autoSpaceDN/>
              <w:bidi w:val="0"/>
              <w:adjustRightInd/>
              <w:snapToGrid/>
              <w:spacing w:line="192" w:lineRule="auto"/>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731" w:type="dxa"/>
            <w:noWrap w:val="0"/>
            <w:vAlign w:val="top"/>
          </w:tcPr>
          <w:p w14:paraId="3C5844B9">
            <w:pPr>
              <w:keepNext w:val="0"/>
              <w:keepLines w:val="0"/>
              <w:pageBreakBefore w:val="0"/>
              <w:widowControl w:val="0"/>
              <w:kinsoku/>
              <w:wordWrap/>
              <w:overflowPunct/>
              <w:topLinePunct w:val="0"/>
              <w:autoSpaceDE/>
              <w:autoSpaceDN/>
              <w:bidi w:val="0"/>
              <w:adjustRightInd/>
              <w:snapToGrid/>
              <w:spacing w:line="192" w:lineRule="auto"/>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791" w:type="dxa"/>
            <w:noWrap w:val="0"/>
            <w:vAlign w:val="top"/>
          </w:tcPr>
          <w:p w14:paraId="53C5F107">
            <w:pPr>
              <w:keepNext w:val="0"/>
              <w:keepLines w:val="0"/>
              <w:pageBreakBefore w:val="0"/>
              <w:widowControl w:val="0"/>
              <w:kinsoku/>
              <w:wordWrap/>
              <w:overflowPunct/>
              <w:topLinePunct w:val="0"/>
              <w:autoSpaceDE/>
              <w:autoSpaceDN/>
              <w:bidi w:val="0"/>
              <w:adjustRightInd/>
              <w:snapToGrid/>
              <w:spacing w:line="192" w:lineRule="auto"/>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1322" w:type="dxa"/>
            <w:noWrap w:val="0"/>
            <w:vAlign w:val="top"/>
          </w:tcPr>
          <w:p w14:paraId="4C4B1D0D">
            <w:pPr>
              <w:keepNext w:val="0"/>
              <w:keepLines w:val="0"/>
              <w:pageBreakBefore w:val="0"/>
              <w:widowControl w:val="0"/>
              <w:kinsoku/>
              <w:wordWrap/>
              <w:overflowPunct/>
              <w:topLinePunct w:val="0"/>
              <w:autoSpaceDE/>
              <w:autoSpaceDN/>
              <w:bidi w:val="0"/>
              <w:adjustRightInd/>
              <w:snapToGrid/>
              <w:spacing w:line="192" w:lineRule="auto"/>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1091" w:type="dxa"/>
            <w:noWrap w:val="0"/>
            <w:vAlign w:val="top"/>
          </w:tcPr>
          <w:p w14:paraId="3B744CD3">
            <w:pPr>
              <w:keepNext w:val="0"/>
              <w:keepLines w:val="0"/>
              <w:pageBreakBefore w:val="0"/>
              <w:widowControl w:val="0"/>
              <w:kinsoku/>
              <w:wordWrap/>
              <w:overflowPunct/>
              <w:topLinePunct w:val="0"/>
              <w:autoSpaceDE/>
              <w:autoSpaceDN/>
              <w:bidi w:val="0"/>
              <w:adjustRightInd/>
              <w:snapToGrid/>
              <w:spacing w:line="192" w:lineRule="auto"/>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887" w:type="dxa"/>
            <w:noWrap w:val="0"/>
            <w:vAlign w:val="top"/>
          </w:tcPr>
          <w:p w14:paraId="7A19B2EE">
            <w:pPr>
              <w:keepNext w:val="0"/>
              <w:keepLines w:val="0"/>
              <w:pageBreakBefore w:val="0"/>
              <w:widowControl w:val="0"/>
              <w:kinsoku/>
              <w:wordWrap/>
              <w:overflowPunct/>
              <w:topLinePunct w:val="0"/>
              <w:autoSpaceDE/>
              <w:autoSpaceDN/>
              <w:bidi w:val="0"/>
              <w:adjustRightInd/>
              <w:snapToGrid/>
              <w:spacing w:line="192" w:lineRule="auto"/>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1759" w:type="dxa"/>
            <w:noWrap w:val="0"/>
            <w:vAlign w:val="top"/>
          </w:tcPr>
          <w:p w14:paraId="742886DF">
            <w:pPr>
              <w:keepNext w:val="0"/>
              <w:keepLines w:val="0"/>
              <w:pageBreakBefore w:val="0"/>
              <w:widowControl w:val="0"/>
              <w:kinsoku/>
              <w:wordWrap/>
              <w:overflowPunct/>
              <w:topLinePunct w:val="0"/>
              <w:autoSpaceDE/>
              <w:autoSpaceDN/>
              <w:bidi w:val="0"/>
              <w:adjustRightInd/>
              <w:snapToGrid/>
              <w:spacing w:line="192" w:lineRule="auto"/>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1118" w:type="dxa"/>
            <w:noWrap w:val="0"/>
            <w:vAlign w:val="top"/>
          </w:tcPr>
          <w:p w14:paraId="48F665F6">
            <w:pPr>
              <w:keepNext w:val="0"/>
              <w:keepLines w:val="0"/>
              <w:pageBreakBefore w:val="0"/>
              <w:widowControl w:val="0"/>
              <w:kinsoku/>
              <w:wordWrap/>
              <w:overflowPunct/>
              <w:topLinePunct w:val="0"/>
              <w:autoSpaceDE/>
              <w:autoSpaceDN/>
              <w:bidi w:val="0"/>
              <w:adjustRightInd/>
              <w:snapToGrid/>
              <w:spacing w:line="192" w:lineRule="auto"/>
              <w:jc w:val="center"/>
              <w:textAlignment w:val="auto"/>
              <w:rPr>
                <w:rFonts w:hint="default" w:ascii="Times New Roman" w:hAnsi="Times New Roman" w:eastAsia="仿宋_GB2312" w:cs="Times New Roman"/>
                <w:b w:val="0"/>
                <w:bCs w:val="0"/>
                <w:sz w:val="32"/>
                <w:szCs w:val="32"/>
                <w:vertAlign w:val="baseline"/>
                <w:lang w:val="en-US" w:eastAsia="zh-CN"/>
              </w:rPr>
            </w:pPr>
          </w:p>
        </w:tc>
      </w:tr>
      <w:tr w14:paraId="66B96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3" w:type="dxa"/>
            <w:noWrap w:val="0"/>
            <w:vAlign w:val="top"/>
          </w:tcPr>
          <w:p w14:paraId="6F257795">
            <w:pPr>
              <w:keepNext w:val="0"/>
              <w:keepLines w:val="0"/>
              <w:pageBreakBefore w:val="0"/>
              <w:widowControl w:val="0"/>
              <w:kinsoku/>
              <w:wordWrap/>
              <w:overflowPunct/>
              <w:topLinePunct w:val="0"/>
              <w:autoSpaceDE/>
              <w:autoSpaceDN/>
              <w:bidi w:val="0"/>
              <w:adjustRightInd/>
              <w:snapToGrid/>
              <w:spacing w:line="192" w:lineRule="auto"/>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871" w:type="dxa"/>
            <w:noWrap w:val="0"/>
            <w:vAlign w:val="top"/>
          </w:tcPr>
          <w:p w14:paraId="28C63BCB">
            <w:pPr>
              <w:keepNext w:val="0"/>
              <w:keepLines w:val="0"/>
              <w:pageBreakBefore w:val="0"/>
              <w:widowControl w:val="0"/>
              <w:kinsoku/>
              <w:wordWrap/>
              <w:overflowPunct/>
              <w:topLinePunct w:val="0"/>
              <w:autoSpaceDE/>
              <w:autoSpaceDN/>
              <w:bidi w:val="0"/>
              <w:adjustRightInd/>
              <w:snapToGrid/>
              <w:spacing w:line="192" w:lineRule="auto"/>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2937" w:type="dxa"/>
            <w:noWrap w:val="0"/>
            <w:vAlign w:val="top"/>
          </w:tcPr>
          <w:p w14:paraId="52EF7D4F">
            <w:pPr>
              <w:keepNext w:val="0"/>
              <w:keepLines w:val="0"/>
              <w:pageBreakBefore w:val="0"/>
              <w:widowControl w:val="0"/>
              <w:kinsoku/>
              <w:wordWrap/>
              <w:overflowPunct/>
              <w:topLinePunct w:val="0"/>
              <w:autoSpaceDE/>
              <w:autoSpaceDN/>
              <w:bidi w:val="0"/>
              <w:adjustRightInd/>
              <w:snapToGrid/>
              <w:spacing w:line="192" w:lineRule="auto"/>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731" w:type="dxa"/>
            <w:noWrap w:val="0"/>
            <w:vAlign w:val="top"/>
          </w:tcPr>
          <w:p w14:paraId="550C663B">
            <w:pPr>
              <w:keepNext w:val="0"/>
              <w:keepLines w:val="0"/>
              <w:pageBreakBefore w:val="0"/>
              <w:widowControl w:val="0"/>
              <w:kinsoku/>
              <w:wordWrap/>
              <w:overflowPunct/>
              <w:topLinePunct w:val="0"/>
              <w:autoSpaceDE/>
              <w:autoSpaceDN/>
              <w:bidi w:val="0"/>
              <w:adjustRightInd/>
              <w:snapToGrid/>
              <w:spacing w:line="192" w:lineRule="auto"/>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791" w:type="dxa"/>
            <w:noWrap w:val="0"/>
            <w:vAlign w:val="top"/>
          </w:tcPr>
          <w:p w14:paraId="3D127B51">
            <w:pPr>
              <w:keepNext w:val="0"/>
              <w:keepLines w:val="0"/>
              <w:pageBreakBefore w:val="0"/>
              <w:widowControl w:val="0"/>
              <w:kinsoku/>
              <w:wordWrap/>
              <w:overflowPunct/>
              <w:topLinePunct w:val="0"/>
              <w:autoSpaceDE/>
              <w:autoSpaceDN/>
              <w:bidi w:val="0"/>
              <w:adjustRightInd/>
              <w:snapToGrid/>
              <w:spacing w:line="192" w:lineRule="auto"/>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1322" w:type="dxa"/>
            <w:noWrap w:val="0"/>
            <w:vAlign w:val="top"/>
          </w:tcPr>
          <w:p w14:paraId="5AC2D4C1">
            <w:pPr>
              <w:keepNext w:val="0"/>
              <w:keepLines w:val="0"/>
              <w:pageBreakBefore w:val="0"/>
              <w:widowControl w:val="0"/>
              <w:kinsoku/>
              <w:wordWrap/>
              <w:overflowPunct/>
              <w:topLinePunct w:val="0"/>
              <w:autoSpaceDE/>
              <w:autoSpaceDN/>
              <w:bidi w:val="0"/>
              <w:adjustRightInd/>
              <w:snapToGrid/>
              <w:spacing w:line="192" w:lineRule="auto"/>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1091" w:type="dxa"/>
            <w:noWrap w:val="0"/>
            <w:vAlign w:val="top"/>
          </w:tcPr>
          <w:p w14:paraId="55118EC0">
            <w:pPr>
              <w:keepNext w:val="0"/>
              <w:keepLines w:val="0"/>
              <w:pageBreakBefore w:val="0"/>
              <w:widowControl w:val="0"/>
              <w:kinsoku/>
              <w:wordWrap/>
              <w:overflowPunct/>
              <w:topLinePunct w:val="0"/>
              <w:autoSpaceDE/>
              <w:autoSpaceDN/>
              <w:bidi w:val="0"/>
              <w:adjustRightInd/>
              <w:snapToGrid/>
              <w:spacing w:line="192" w:lineRule="auto"/>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887" w:type="dxa"/>
            <w:noWrap w:val="0"/>
            <w:vAlign w:val="top"/>
          </w:tcPr>
          <w:p w14:paraId="411F5EC9">
            <w:pPr>
              <w:keepNext w:val="0"/>
              <w:keepLines w:val="0"/>
              <w:pageBreakBefore w:val="0"/>
              <w:widowControl w:val="0"/>
              <w:kinsoku/>
              <w:wordWrap/>
              <w:overflowPunct/>
              <w:topLinePunct w:val="0"/>
              <w:autoSpaceDE/>
              <w:autoSpaceDN/>
              <w:bidi w:val="0"/>
              <w:adjustRightInd/>
              <w:snapToGrid/>
              <w:spacing w:line="192" w:lineRule="auto"/>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1759" w:type="dxa"/>
            <w:noWrap w:val="0"/>
            <w:vAlign w:val="top"/>
          </w:tcPr>
          <w:p w14:paraId="112E4A66">
            <w:pPr>
              <w:keepNext w:val="0"/>
              <w:keepLines w:val="0"/>
              <w:pageBreakBefore w:val="0"/>
              <w:widowControl w:val="0"/>
              <w:kinsoku/>
              <w:wordWrap/>
              <w:overflowPunct/>
              <w:topLinePunct w:val="0"/>
              <w:autoSpaceDE/>
              <w:autoSpaceDN/>
              <w:bidi w:val="0"/>
              <w:adjustRightInd/>
              <w:snapToGrid/>
              <w:spacing w:line="192" w:lineRule="auto"/>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1118" w:type="dxa"/>
            <w:noWrap w:val="0"/>
            <w:vAlign w:val="top"/>
          </w:tcPr>
          <w:p w14:paraId="28A03ACD">
            <w:pPr>
              <w:keepNext w:val="0"/>
              <w:keepLines w:val="0"/>
              <w:pageBreakBefore w:val="0"/>
              <w:widowControl w:val="0"/>
              <w:kinsoku/>
              <w:wordWrap/>
              <w:overflowPunct/>
              <w:topLinePunct w:val="0"/>
              <w:autoSpaceDE/>
              <w:autoSpaceDN/>
              <w:bidi w:val="0"/>
              <w:adjustRightInd/>
              <w:snapToGrid/>
              <w:spacing w:line="192" w:lineRule="auto"/>
              <w:jc w:val="center"/>
              <w:textAlignment w:val="auto"/>
              <w:rPr>
                <w:rFonts w:hint="default" w:ascii="Times New Roman" w:hAnsi="Times New Roman" w:eastAsia="仿宋_GB2312" w:cs="Times New Roman"/>
                <w:b w:val="0"/>
                <w:bCs w:val="0"/>
                <w:sz w:val="32"/>
                <w:szCs w:val="32"/>
                <w:vertAlign w:val="baseline"/>
                <w:lang w:val="en-US" w:eastAsia="zh-CN"/>
              </w:rPr>
            </w:pPr>
          </w:p>
        </w:tc>
      </w:tr>
      <w:tr w14:paraId="667A3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3" w:type="dxa"/>
            <w:noWrap w:val="0"/>
            <w:vAlign w:val="top"/>
          </w:tcPr>
          <w:p w14:paraId="6D168A85">
            <w:pPr>
              <w:keepNext w:val="0"/>
              <w:keepLines w:val="0"/>
              <w:pageBreakBefore w:val="0"/>
              <w:widowControl w:val="0"/>
              <w:kinsoku/>
              <w:wordWrap/>
              <w:overflowPunct/>
              <w:topLinePunct w:val="0"/>
              <w:autoSpaceDE/>
              <w:autoSpaceDN/>
              <w:bidi w:val="0"/>
              <w:adjustRightInd/>
              <w:snapToGrid/>
              <w:spacing w:line="192" w:lineRule="auto"/>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871" w:type="dxa"/>
            <w:noWrap w:val="0"/>
            <w:vAlign w:val="top"/>
          </w:tcPr>
          <w:p w14:paraId="06168D0B">
            <w:pPr>
              <w:keepNext w:val="0"/>
              <w:keepLines w:val="0"/>
              <w:pageBreakBefore w:val="0"/>
              <w:widowControl w:val="0"/>
              <w:kinsoku/>
              <w:wordWrap/>
              <w:overflowPunct/>
              <w:topLinePunct w:val="0"/>
              <w:autoSpaceDE/>
              <w:autoSpaceDN/>
              <w:bidi w:val="0"/>
              <w:adjustRightInd/>
              <w:snapToGrid/>
              <w:spacing w:line="192" w:lineRule="auto"/>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2937" w:type="dxa"/>
            <w:noWrap w:val="0"/>
            <w:vAlign w:val="top"/>
          </w:tcPr>
          <w:p w14:paraId="0EA8DAF2">
            <w:pPr>
              <w:keepNext w:val="0"/>
              <w:keepLines w:val="0"/>
              <w:pageBreakBefore w:val="0"/>
              <w:widowControl w:val="0"/>
              <w:kinsoku/>
              <w:wordWrap/>
              <w:overflowPunct/>
              <w:topLinePunct w:val="0"/>
              <w:autoSpaceDE/>
              <w:autoSpaceDN/>
              <w:bidi w:val="0"/>
              <w:adjustRightInd/>
              <w:snapToGrid/>
              <w:spacing w:line="192" w:lineRule="auto"/>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731" w:type="dxa"/>
            <w:noWrap w:val="0"/>
            <w:vAlign w:val="top"/>
          </w:tcPr>
          <w:p w14:paraId="3A0C41EB">
            <w:pPr>
              <w:keepNext w:val="0"/>
              <w:keepLines w:val="0"/>
              <w:pageBreakBefore w:val="0"/>
              <w:widowControl w:val="0"/>
              <w:kinsoku/>
              <w:wordWrap/>
              <w:overflowPunct/>
              <w:topLinePunct w:val="0"/>
              <w:autoSpaceDE/>
              <w:autoSpaceDN/>
              <w:bidi w:val="0"/>
              <w:adjustRightInd/>
              <w:snapToGrid/>
              <w:spacing w:line="192" w:lineRule="auto"/>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791" w:type="dxa"/>
            <w:noWrap w:val="0"/>
            <w:vAlign w:val="top"/>
          </w:tcPr>
          <w:p w14:paraId="60056613">
            <w:pPr>
              <w:keepNext w:val="0"/>
              <w:keepLines w:val="0"/>
              <w:pageBreakBefore w:val="0"/>
              <w:widowControl w:val="0"/>
              <w:kinsoku/>
              <w:wordWrap/>
              <w:overflowPunct/>
              <w:topLinePunct w:val="0"/>
              <w:autoSpaceDE/>
              <w:autoSpaceDN/>
              <w:bidi w:val="0"/>
              <w:adjustRightInd/>
              <w:snapToGrid/>
              <w:spacing w:line="192" w:lineRule="auto"/>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1322" w:type="dxa"/>
            <w:noWrap w:val="0"/>
            <w:vAlign w:val="top"/>
          </w:tcPr>
          <w:p w14:paraId="0C33EEC6">
            <w:pPr>
              <w:keepNext w:val="0"/>
              <w:keepLines w:val="0"/>
              <w:pageBreakBefore w:val="0"/>
              <w:widowControl w:val="0"/>
              <w:kinsoku/>
              <w:wordWrap/>
              <w:overflowPunct/>
              <w:topLinePunct w:val="0"/>
              <w:autoSpaceDE/>
              <w:autoSpaceDN/>
              <w:bidi w:val="0"/>
              <w:adjustRightInd/>
              <w:snapToGrid/>
              <w:spacing w:line="192" w:lineRule="auto"/>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1091" w:type="dxa"/>
            <w:noWrap w:val="0"/>
            <w:vAlign w:val="top"/>
          </w:tcPr>
          <w:p w14:paraId="74370C74">
            <w:pPr>
              <w:keepNext w:val="0"/>
              <w:keepLines w:val="0"/>
              <w:pageBreakBefore w:val="0"/>
              <w:widowControl w:val="0"/>
              <w:kinsoku/>
              <w:wordWrap/>
              <w:overflowPunct/>
              <w:topLinePunct w:val="0"/>
              <w:autoSpaceDE/>
              <w:autoSpaceDN/>
              <w:bidi w:val="0"/>
              <w:adjustRightInd/>
              <w:snapToGrid/>
              <w:spacing w:line="192" w:lineRule="auto"/>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887" w:type="dxa"/>
            <w:noWrap w:val="0"/>
            <w:vAlign w:val="top"/>
          </w:tcPr>
          <w:p w14:paraId="05DA5689">
            <w:pPr>
              <w:keepNext w:val="0"/>
              <w:keepLines w:val="0"/>
              <w:pageBreakBefore w:val="0"/>
              <w:widowControl w:val="0"/>
              <w:kinsoku/>
              <w:wordWrap/>
              <w:overflowPunct/>
              <w:topLinePunct w:val="0"/>
              <w:autoSpaceDE/>
              <w:autoSpaceDN/>
              <w:bidi w:val="0"/>
              <w:adjustRightInd/>
              <w:snapToGrid/>
              <w:spacing w:line="192" w:lineRule="auto"/>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1759" w:type="dxa"/>
            <w:noWrap w:val="0"/>
            <w:vAlign w:val="top"/>
          </w:tcPr>
          <w:p w14:paraId="3382B069">
            <w:pPr>
              <w:keepNext w:val="0"/>
              <w:keepLines w:val="0"/>
              <w:pageBreakBefore w:val="0"/>
              <w:widowControl w:val="0"/>
              <w:kinsoku/>
              <w:wordWrap/>
              <w:overflowPunct/>
              <w:topLinePunct w:val="0"/>
              <w:autoSpaceDE/>
              <w:autoSpaceDN/>
              <w:bidi w:val="0"/>
              <w:adjustRightInd/>
              <w:snapToGrid/>
              <w:spacing w:line="192" w:lineRule="auto"/>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1118" w:type="dxa"/>
            <w:noWrap w:val="0"/>
            <w:vAlign w:val="top"/>
          </w:tcPr>
          <w:p w14:paraId="4FD0F36B">
            <w:pPr>
              <w:keepNext w:val="0"/>
              <w:keepLines w:val="0"/>
              <w:pageBreakBefore w:val="0"/>
              <w:widowControl w:val="0"/>
              <w:kinsoku/>
              <w:wordWrap/>
              <w:overflowPunct/>
              <w:topLinePunct w:val="0"/>
              <w:autoSpaceDE/>
              <w:autoSpaceDN/>
              <w:bidi w:val="0"/>
              <w:adjustRightInd/>
              <w:snapToGrid/>
              <w:spacing w:line="192" w:lineRule="auto"/>
              <w:jc w:val="center"/>
              <w:textAlignment w:val="auto"/>
              <w:rPr>
                <w:rFonts w:hint="default" w:ascii="Times New Roman" w:hAnsi="Times New Roman" w:eastAsia="仿宋_GB2312" w:cs="Times New Roman"/>
                <w:b w:val="0"/>
                <w:bCs w:val="0"/>
                <w:sz w:val="32"/>
                <w:szCs w:val="32"/>
                <w:vertAlign w:val="baseline"/>
                <w:lang w:val="en-US" w:eastAsia="zh-CN"/>
              </w:rPr>
            </w:pPr>
          </w:p>
        </w:tc>
      </w:tr>
      <w:tr w14:paraId="01B04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3" w:type="dxa"/>
            <w:noWrap w:val="0"/>
            <w:vAlign w:val="top"/>
          </w:tcPr>
          <w:p w14:paraId="0BC07C3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871" w:type="dxa"/>
            <w:noWrap w:val="0"/>
            <w:vAlign w:val="top"/>
          </w:tcPr>
          <w:p w14:paraId="089AE78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2937" w:type="dxa"/>
            <w:noWrap w:val="0"/>
            <w:vAlign w:val="top"/>
          </w:tcPr>
          <w:p w14:paraId="6E3A545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731" w:type="dxa"/>
            <w:noWrap w:val="0"/>
            <w:vAlign w:val="top"/>
          </w:tcPr>
          <w:p w14:paraId="73E3EC1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791" w:type="dxa"/>
            <w:noWrap w:val="0"/>
            <w:vAlign w:val="top"/>
          </w:tcPr>
          <w:p w14:paraId="07B0EA4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1322" w:type="dxa"/>
            <w:noWrap w:val="0"/>
            <w:vAlign w:val="top"/>
          </w:tcPr>
          <w:p w14:paraId="38637A9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1091" w:type="dxa"/>
            <w:noWrap w:val="0"/>
            <w:vAlign w:val="top"/>
          </w:tcPr>
          <w:p w14:paraId="2470E09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887" w:type="dxa"/>
            <w:noWrap w:val="0"/>
            <w:vAlign w:val="top"/>
          </w:tcPr>
          <w:p w14:paraId="6EC68A9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1759" w:type="dxa"/>
            <w:noWrap w:val="0"/>
            <w:vAlign w:val="top"/>
          </w:tcPr>
          <w:p w14:paraId="1F1FCB4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1118" w:type="dxa"/>
            <w:noWrap w:val="0"/>
            <w:vAlign w:val="top"/>
          </w:tcPr>
          <w:p w14:paraId="7AD8D9F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32"/>
                <w:szCs w:val="32"/>
                <w:vertAlign w:val="baseline"/>
                <w:lang w:val="en-US" w:eastAsia="zh-CN"/>
              </w:rPr>
            </w:pPr>
          </w:p>
        </w:tc>
      </w:tr>
      <w:tr w14:paraId="6C413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3" w:type="dxa"/>
            <w:noWrap w:val="0"/>
            <w:vAlign w:val="top"/>
          </w:tcPr>
          <w:p w14:paraId="3148497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871" w:type="dxa"/>
            <w:noWrap w:val="0"/>
            <w:vAlign w:val="top"/>
          </w:tcPr>
          <w:p w14:paraId="7E0467B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2937" w:type="dxa"/>
            <w:noWrap w:val="0"/>
            <w:vAlign w:val="top"/>
          </w:tcPr>
          <w:p w14:paraId="742A715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731" w:type="dxa"/>
            <w:noWrap w:val="0"/>
            <w:vAlign w:val="top"/>
          </w:tcPr>
          <w:p w14:paraId="5F54D4F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791" w:type="dxa"/>
            <w:noWrap w:val="0"/>
            <w:vAlign w:val="top"/>
          </w:tcPr>
          <w:p w14:paraId="3F661B4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1322" w:type="dxa"/>
            <w:noWrap w:val="0"/>
            <w:vAlign w:val="top"/>
          </w:tcPr>
          <w:p w14:paraId="1434391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1091" w:type="dxa"/>
            <w:noWrap w:val="0"/>
            <w:vAlign w:val="top"/>
          </w:tcPr>
          <w:p w14:paraId="30CC481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887" w:type="dxa"/>
            <w:noWrap w:val="0"/>
            <w:vAlign w:val="top"/>
          </w:tcPr>
          <w:p w14:paraId="7154F68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1759" w:type="dxa"/>
            <w:noWrap w:val="0"/>
            <w:vAlign w:val="top"/>
          </w:tcPr>
          <w:p w14:paraId="044B450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1118" w:type="dxa"/>
            <w:noWrap w:val="0"/>
            <w:vAlign w:val="top"/>
          </w:tcPr>
          <w:p w14:paraId="1C7D01D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32"/>
                <w:szCs w:val="32"/>
                <w:vertAlign w:val="baseline"/>
                <w:lang w:val="en-US" w:eastAsia="zh-CN"/>
              </w:rPr>
            </w:pPr>
          </w:p>
        </w:tc>
      </w:tr>
      <w:tr w14:paraId="643AC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3" w:type="dxa"/>
            <w:noWrap w:val="0"/>
            <w:vAlign w:val="top"/>
          </w:tcPr>
          <w:p w14:paraId="44636F2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871" w:type="dxa"/>
            <w:noWrap w:val="0"/>
            <w:vAlign w:val="top"/>
          </w:tcPr>
          <w:p w14:paraId="752E47C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2937" w:type="dxa"/>
            <w:noWrap w:val="0"/>
            <w:vAlign w:val="top"/>
          </w:tcPr>
          <w:p w14:paraId="402CD07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731" w:type="dxa"/>
            <w:noWrap w:val="0"/>
            <w:vAlign w:val="top"/>
          </w:tcPr>
          <w:p w14:paraId="2F73D3B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791" w:type="dxa"/>
            <w:noWrap w:val="0"/>
            <w:vAlign w:val="top"/>
          </w:tcPr>
          <w:p w14:paraId="6839251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1322" w:type="dxa"/>
            <w:noWrap w:val="0"/>
            <w:vAlign w:val="top"/>
          </w:tcPr>
          <w:p w14:paraId="5D44980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1091" w:type="dxa"/>
            <w:noWrap w:val="0"/>
            <w:vAlign w:val="top"/>
          </w:tcPr>
          <w:p w14:paraId="2B61E06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887" w:type="dxa"/>
            <w:noWrap w:val="0"/>
            <w:vAlign w:val="top"/>
          </w:tcPr>
          <w:p w14:paraId="232A461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1759" w:type="dxa"/>
            <w:noWrap w:val="0"/>
            <w:vAlign w:val="top"/>
          </w:tcPr>
          <w:p w14:paraId="00B72D3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32"/>
                <w:szCs w:val="32"/>
                <w:vertAlign w:val="baseline"/>
                <w:lang w:val="en-US" w:eastAsia="zh-CN"/>
              </w:rPr>
            </w:pPr>
          </w:p>
        </w:tc>
        <w:tc>
          <w:tcPr>
            <w:tcW w:w="1118" w:type="dxa"/>
            <w:noWrap w:val="0"/>
            <w:vAlign w:val="top"/>
          </w:tcPr>
          <w:p w14:paraId="6BC96BD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32"/>
                <w:szCs w:val="32"/>
                <w:vertAlign w:val="baseline"/>
                <w:lang w:val="en-US" w:eastAsia="zh-CN"/>
              </w:rPr>
            </w:pPr>
          </w:p>
        </w:tc>
      </w:tr>
    </w:tbl>
    <w:p w14:paraId="6CF82D3C">
      <w:pPr>
        <w:ind w:firstLine="280" w:firstLineChars="100"/>
        <w:rPr>
          <w:rFonts w:hint="default" w:ascii="Times New Roman" w:hAnsi="Times New Roman" w:cs="Times New Roman"/>
          <w:sz w:val="28"/>
          <w:szCs w:val="28"/>
          <w:lang w:val="en-US" w:eastAsia="zh-CN"/>
        </w:rPr>
      </w:pPr>
    </w:p>
    <w:p w14:paraId="313150A1">
      <w:pPr>
        <w:ind w:firstLine="280" w:firstLineChars="100"/>
        <w:rPr>
          <w:rFonts w:hint="default" w:ascii="Times New Roman" w:hAnsi="Times New Roman" w:cs="Times New Roman"/>
          <w:sz w:val="28"/>
          <w:szCs w:val="28"/>
          <w:lang w:val="en-US" w:eastAsia="zh-CN"/>
        </w:rPr>
      </w:pPr>
    </w:p>
    <w:p w14:paraId="4FEF4658">
      <w:pPr>
        <w:rPr>
          <w:rFonts w:hint="default" w:ascii="Times New Roman" w:hAnsi="Times New Roman" w:cs="Times New Roman"/>
          <w:lang w:val="en-US" w:eastAsia="zh-CN"/>
        </w:rPr>
        <w:sectPr>
          <w:pgSz w:w="16838" w:h="11906" w:orient="landscape"/>
          <w:pgMar w:top="1587" w:right="2098" w:bottom="1474" w:left="1984" w:header="851" w:footer="992" w:gutter="0"/>
          <w:pgNumType w:fmt="numberInDash"/>
          <w:cols w:space="720" w:num="1"/>
          <w:docGrid w:type="lines" w:linePitch="312" w:charSpace="0"/>
        </w:sectPr>
      </w:pPr>
      <w:r>
        <w:rPr>
          <w:rFonts w:hint="default" w:ascii="Times New Roman" w:hAnsi="Times New Roman" w:cs="Times New Roman"/>
          <w:sz w:val="28"/>
          <w:szCs w:val="28"/>
          <w:lang w:val="en-US" w:eastAsia="zh-CN"/>
        </w:rPr>
        <w:t>填报单位（印章）：                    填报人：            填报时间：   年   月   日</w:t>
      </w:r>
    </w:p>
    <w:p w14:paraId="58C31210"/>
    <w:sectPr>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19DCE8A-346B-4C88-B918-53FC86008FC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embedRegular r:id="rId2" w:fontKey="{4EE361F7-B423-42EC-8FBA-5D9CBBBB4D47}"/>
  </w:font>
  <w:font w:name="楷体_GB2312">
    <w:altName w:val="楷体"/>
    <w:panose1 w:val="02010609030101010101"/>
    <w:charset w:val="86"/>
    <w:family w:val="auto"/>
    <w:pitch w:val="default"/>
    <w:sig w:usb0="00000000" w:usb1="00000000" w:usb2="00000000" w:usb3="00000000" w:csb0="00040000" w:csb1="00000000"/>
    <w:embedRegular r:id="rId3" w:fontKey="{4724C625-8AF2-48F8-90E7-0DC0510E7E2D}"/>
  </w:font>
  <w:font w:name="仿宋_GB2312">
    <w:altName w:val="仿宋"/>
    <w:panose1 w:val="02010609030101010101"/>
    <w:charset w:val="86"/>
    <w:family w:val="auto"/>
    <w:pitch w:val="default"/>
    <w:sig w:usb0="00000000" w:usb1="00000000" w:usb2="00000000" w:usb3="00000000" w:csb0="00040000" w:csb1="00000000"/>
    <w:embedRegular r:id="rId4" w:fontKey="{827B157D-476F-4A1B-A66B-8408EE326C4E}"/>
  </w:font>
  <w:font w:name="方正小标宋简体">
    <w:altName w:val="方正舒体"/>
    <w:panose1 w:val="03000509000000000000"/>
    <w:charset w:val="86"/>
    <w:family w:val="auto"/>
    <w:pitch w:val="default"/>
    <w:sig w:usb0="00000000" w:usb1="00000000" w:usb2="00000000" w:usb3="00000000" w:csb0="00040000" w:csb1="00000000"/>
    <w:embedRegular r:id="rId5" w:fontKey="{0E8CE31E-1C1E-4A77-B535-E404D3A0170A}"/>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舒体">
    <w:panose1 w:val="02010600010101010101"/>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FF7A8A">
    <w:pPr>
      <w:pStyle w:val="5"/>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6FA677">
                          <w:pPr>
                            <w:pStyle w:val="5"/>
                            <w:jc w:val="cente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18</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686FA677">
                    <w:pPr>
                      <w:pStyle w:val="5"/>
                      <w:jc w:val="cente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18</w:t>
                    </w:r>
                    <w:r>
                      <w:rPr>
                        <w:rFonts w:hint="eastAsia" w:ascii="宋体" w:hAnsi="宋体" w:eastAsia="宋体" w:cs="宋体"/>
                        <w:sz w:val="28"/>
                        <w:szCs w:val="28"/>
                      </w:rPr>
                      <w:fldChar w:fldCharType="end"/>
                    </w:r>
                  </w:p>
                </w:txbxContent>
              </v:textbox>
            </v:shape>
          </w:pict>
        </mc:Fallback>
      </mc:AlternateContent>
    </w:r>
  </w:p>
  <w:p w14:paraId="7A734CA4">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1B5D0F">
    <w:pPr>
      <w:pStyle w:val="5"/>
    </w:pPr>
    <w:r>
      <w:rPr>
        <w:sz w:val="18"/>
      </w:rPr>
      <mc:AlternateContent>
        <mc:Choice Requires="wps">
          <w:drawing>
            <wp:anchor distT="0" distB="0" distL="114300" distR="114300" simplePos="0" relativeHeight="251660288" behindDoc="0" locked="0" layoutInCell="1" allowOverlap="1">
              <wp:simplePos x="0" y="0"/>
              <wp:positionH relativeFrom="margin">
                <wp:posOffset>4856480</wp:posOffset>
              </wp:positionH>
              <wp:positionV relativeFrom="paragraph">
                <wp:posOffset>-144145</wp:posOffset>
              </wp:positionV>
              <wp:extent cx="760095" cy="275590"/>
              <wp:effectExtent l="0" t="0" r="0" b="0"/>
              <wp:wrapNone/>
              <wp:docPr id="2" name="文本框 2"/>
              <wp:cNvGraphicFramePr/>
              <a:graphic xmlns:a="http://schemas.openxmlformats.org/drawingml/2006/main">
                <a:graphicData uri="http://schemas.microsoft.com/office/word/2010/wordprocessingShape">
                  <wps:wsp>
                    <wps:cNvSpPr txBox="1"/>
                    <wps:spPr>
                      <a:xfrm>
                        <a:off x="0" y="0"/>
                        <a:ext cx="760095" cy="2755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09A7E4">
                          <w:pPr>
                            <w:pStyle w:val="5"/>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382.4pt;margin-top:-11.35pt;height:21.7pt;width:59.85pt;mso-position-horizontal-relative:margin;z-index:251660288;mso-width-relative:page;mso-height-relative:page;" filled="f" stroked="f" coordsize="21600,21600" o:gfxdata="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1BNLZAAAACgEAAA8AAAAAAAAAAQAgAAAAIgAAAGRycy9kb3du&#10;cmV2LnhtbFBLAQIUABQAAAAIAIdO4kA+GfDLNwIAAGEEAAAOAAAAAAAAAAEAIAAAACgBAABkcnMv&#10;ZTJvRG9jLnhtbFBLBQYAAAAABgAGAFkBAADRBQAAAAA=&#10;">
              <v:fill on="f" focussize="0,0"/>
              <v:stroke on="f" weight="0.5pt"/>
              <v:imagedata o:title=""/>
              <o:lock v:ext="edit" aspectratio="f"/>
              <v:textbox inset="0mm,0mm,0mm,0mm">
                <w:txbxContent>
                  <w:p w14:paraId="3F09A7E4">
                    <w:pPr>
                      <w:pStyle w:val="5"/>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3AEEA">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CE7DE7">
                          <w:pPr>
                            <w:pStyle w:val="5"/>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ECE7DE7">
                    <w:pPr>
                      <w:pStyle w:val="5"/>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E2BB34">
    <w:pPr>
      <w:pStyle w:val="5"/>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EA772A">
                          <w:pPr>
                            <w:pStyle w:val="5"/>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2EA772A">
                    <w:pPr>
                      <w:pStyle w:val="5"/>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D2666B">
    <w:pPr>
      <w:pStyle w:val="5"/>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C6F0C9">
                          <w:pPr>
                            <w:pStyle w:val="5"/>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FC6F0C9">
                    <w:pPr>
                      <w:pStyle w:val="5"/>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30">
    <w:p>
      <w:r>
        <w:separator/>
      </w:r>
    </w:p>
  </w:footnote>
  <w:footnote w:type="continuationSeparator" w:id="31">
    <w:p>
      <w:r>
        <w:continuationSeparator/>
      </w:r>
    </w:p>
  </w:footnote>
  <w:footnote w:id="0">
    <w:p w14:paraId="66DE9324">
      <w:pPr>
        <w:rPr>
          <w:rFonts w:ascii="仿宋_GB2312" w:hAnsi="仿宋_GB2312" w:eastAsia="仿宋_GB2312" w:cs="仿宋_GB2312"/>
          <w:sz w:val="32"/>
          <w:szCs w:val="32"/>
        </w:rPr>
      </w:pPr>
      <w:r>
        <w:rPr>
          <w:rStyle w:val="15"/>
          <w:sz w:val="18"/>
        </w:rPr>
        <w:footnoteRef/>
      </w:r>
      <w:r>
        <w:rPr>
          <w:rFonts w:hint="eastAsia" w:ascii="宋体" w:hAnsi="宋体" w:cs="宋体"/>
          <w:sz w:val="18"/>
        </w:rPr>
        <w:t>制定企业</w:t>
      </w:r>
      <w:r>
        <w:rPr>
          <w:rFonts w:hint="eastAsia" w:ascii="宋体" w:hAnsi="宋体" w:cs="宋体"/>
          <w:sz w:val="18"/>
          <w:lang w:eastAsia="zh-CN"/>
        </w:rPr>
        <w:t>人才</w:t>
      </w:r>
      <w:r>
        <w:rPr>
          <w:rFonts w:hint="eastAsia" w:ascii="宋体" w:hAnsi="宋体" w:cs="宋体"/>
          <w:sz w:val="18"/>
        </w:rPr>
        <w:t>年金方案的表述为：××单位（以下简称本单位）决定参加××单位企业</w:t>
      </w:r>
      <w:r>
        <w:rPr>
          <w:rFonts w:hint="eastAsia" w:ascii="宋体" w:hAnsi="宋体" w:cs="宋体"/>
          <w:sz w:val="18"/>
          <w:lang w:eastAsia="zh-CN"/>
        </w:rPr>
        <w:t>人才</w:t>
      </w:r>
      <w:r>
        <w:rPr>
          <w:rFonts w:hint="eastAsia" w:ascii="宋体" w:hAnsi="宋体" w:cs="宋体"/>
          <w:sz w:val="18"/>
        </w:rPr>
        <w:t>年金计划（以下简称本计划），在《××单位企业</w:t>
      </w:r>
      <w:r>
        <w:rPr>
          <w:rFonts w:hint="eastAsia" w:ascii="宋体" w:hAnsi="宋体" w:cs="宋体"/>
          <w:sz w:val="18"/>
          <w:lang w:eastAsia="zh-CN"/>
        </w:rPr>
        <w:t>人才</w:t>
      </w:r>
      <w:r>
        <w:rPr>
          <w:rFonts w:hint="eastAsia" w:ascii="宋体" w:hAnsi="宋体" w:cs="宋体"/>
          <w:sz w:val="18"/>
        </w:rPr>
        <w:t>年金方案》框架下，结合实际情况，制定本单位企业</w:t>
      </w:r>
      <w:r>
        <w:rPr>
          <w:rFonts w:hint="eastAsia" w:ascii="宋体" w:hAnsi="宋体" w:cs="宋体"/>
          <w:sz w:val="18"/>
          <w:lang w:eastAsia="zh-CN"/>
        </w:rPr>
        <w:t>人才</w:t>
      </w:r>
      <w:r>
        <w:rPr>
          <w:rFonts w:hint="eastAsia" w:ascii="宋体" w:hAnsi="宋体" w:cs="宋体"/>
          <w:sz w:val="18"/>
        </w:rPr>
        <w:t>年金方案（以下简称本</w:t>
      </w:r>
      <w:r>
        <w:rPr>
          <w:rFonts w:hint="eastAsia" w:ascii="宋体" w:hAnsi="宋体" w:cs="宋体"/>
          <w:sz w:val="18"/>
          <w:lang w:eastAsia="zh-CN"/>
        </w:rPr>
        <w:t>方案</w:t>
      </w:r>
      <w:r>
        <w:rPr>
          <w:rFonts w:hint="eastAsia" w:ascii="宋体" w:hAnsi="宋体" w:cs="宋体"/>
          <w:sz w:val="18"/>
        </w:rPr>
        <w:t>）。</w:t>
      </w:r>
    </w:p>
  </w:footnote>
  <w:footnote w:id="1">
    <w:p w14:paraId="6BE51719">
      <w:pPr>
        <w:pStyle w:val="8"/>
        <w:rPr>
          <w:rFonts w:ascii="仿宋_GB2312" w:eastAsia="仿宋_GB2312"/>
        </w:rPr>
      </w:pPr>
      <w:r>
        <w:rPr>
          <w:rStyle w:val="15"/>
        </w:rPr>
        <w:footnoteRef/>
      </w:r>
      <w:r>
        <w:rPr>
          <w:rFonts w:hint="eastAsia" w:ascii="宋体" w:hAnsi="宋体" w:cs="宋体"/>
        </w:rPr>
        <w:t>集团公司可根据自身情况增加下属单位建立企业</w:t>
      </w:r>
      <w:r>
        <w:rPr>
          <w:rFonts w:hint="eastAsia" w:ascii="宋体" w:hAnsi="宋体" w:cs="宋体"/>
          <w:lang w:eastAsia="zh-CN"/>
        </w:rPr>
        <w:t>人才</w:t>
      </w:r>
      <w:r>
        <w:rPr>
          <w:rFonts w:hint="eastAsia" w:ascii="宋体" w:hAnsi="宋体" w:cs="宋体"/>
        </w:rPr>
        <w:t>年金需要满足的其他条件。</w:t>
      </w:r>
    </w:p>
  </w:footnote>
  <w:footnote w:id="2">
    <w:p w14:paraId="765235E7">
      <w:pPr>
        <w:pStyle w:val="8"/>
        <w:adjustRightInd w:val="0"/>
        <w:rPr>
          <w:rFonts w:ascii="仿宋_GB2312" w:eastAsia="仿宋_GB2312"/>
        </w:rPr>
      </w:pPr>
      <w:r>
        <w:rPr>
          <w:rStyle w:val="15"/>
        </w:rPr>
        <w:footnoteRef/>
      </w:r>
      <w:r>
        <w:rPr>
          <w:rFonts w:hint="eastAsia" w:ascii="宋体" w:hAnsi="宋体" w:cs="宋体"/>
        </w:rPr>
        <w:t>集团公司企业</w:t>
      </w:r>
      <w:r>
        <w:rPr>
          <w:rFonts w:hint="eastAsia" w:ascii="宋体" w:hAnsi="宋体" w:cs="宋体"/>
          <w:lang w:eastAsia="zh-CN"/>
        </w:rPr>
        <w:t>人才</w:t>
      </w:r>
      <w:r>
        <w:rPr>
          <w:rFonts w:hint="eastAsia" w:ascii="宋体" w:hAnsi="宋体" w:cs="宋体"/>
        </w:rPr>
        <w:t>年金方案可适用于所有或者部分下属单位，非集团型企业可删除本条。</w:t>
      </w:r>
    </w:p>
  </w:footnote>
  <w:footnote w:id="3">
    <w:p w14:paraId="0825D3DE">
      <w:pPr>
        <w:pStyle w:val="8"/>
        <w:rPr>
          <w:rFonts w:ascii="仿宋_GB2312" w:eastAsia="仿宋_GB2312"/>
        </w:rPr>
      </w:pPr>
      <w:r>
        <w:rPr>
          <w:rStyle w:val="15"/>
        </w:rPr>
        <w:footnoteRef/>
      </w:r>
      <w:r>
        <w:rPr>
          <w:rFonts w:hint="eastAsia" w:ascii="宋体" w:hAnsi="宋体" w:cs="宋体"/>
        </w:rPr>
        <w:t>代表职工与受托人签订受托管理合同的单位。</w:t>
      </w:r>
    </w:p>
  </w:footnote>
  <w:footnote w:id="4">
    <w:p w14:paraId="752DE9E7">
      <w:pPr>
        <w:pStyle w:val="8"/>
        <w:rPr>
          <w:rFonts w:hint="eastAsia"/>
        </w:rPr>
      </w:pPr>
      <w:r>
        <w:rPr>
          <w:rStyle w:val="15"/>
        </w:rPr>
        <w:footnoteRef/>
      </w:r>
      <w:r>
        <w:rPr>
          <w:rFonts w:hint="eastAsia"/>
        </w:rPr>
        <w:t>只保留选择的方式，下同。</w:t>
      </w:r>
    </w:p>
  </w:footnote>
  <w:footnote w:id="5">
    <w:p w14:paraId="36DA3642">
      <w:pPr>
        <w:pStyle w:val="8"/>
        <w:rPr>
          <w:rFonts w:hint="eastAsia"/>
        </w:rPr>
      </w:pPr>
      <w:r>
        <w:rPr>
          <w:rStyle w:val="15"/>
        </w:rPr>
        <w:footnoteRef/>
      </w:r>
      <w:r>
        <w:rPr>
          <w:rFonts w:hint="eastAsia" w:ascii="宋体" w:hAnsi="宋体" w:cs="宋体"/>
        </w:rPr>
        <w:t>集团公司企业</w:t>
      </w:r>
      <w:r>
        <w:rPr>
          <w:rFonts w:hint="eastAsia" w:ascii="宋体" w:hAnsi="宋体" w:cs="宋体"/>
          <w:lang w:eastAsia="zh-CN"/>
        </w:rPr>
        <w:t>人才</w:t>
      </w:r>
      <w:r>
        <w:rPr>
          <w:rFonts w:hint="eastAsia" w:ascii="宋体" w:hAnsi="宋体" w:cs="宋体"/>
        </w:rPr>
        <w:t>年金方案中，单位缴费比例可以为范围，单位缴费分配办法也可仅作原则性要求，由各下属单位在实施细则中明确具体比例和单位缴费分配办法。</w:t>
      </w:r>
    </w:p>
  </w:footnote>
  <w:footnote w:id="6">
    <w:p w14:paraId="2D5E09CE">
      <w:pPr>
        <w:pStyle w:val="8"/>
        <w:rPr>
          <w:rFonts w:hint="eastAsia"/>
        </w:rPr>
      </w:pPr>
      <w:r>
        <w:rPr>
          <w:rStyle w:val="15"/>
        </w:rPr>
        <w:footnoteRef/>
      </w:r>
      <w:r>
        <w:rPr>
          <w:rFonts w:hint="eastAsia" w:ascii="宋体" w:hAnsi="宋体" w:cs="宋体"/>
        </w:rPr>
        <w:t>含本人在以前单位的企业（</w:t>
      </w:r>
      <w:r>
        <w:rPr>
          <w:rFonts w:hint="eastAsia" w:ascii="宋体" w:hAnsi="宋体" w:cs="宋体"/>
          <w:lang w:eastAsia="zh-CN"/>
        </w:rPr>
        <w:t>人才、</w:t>
      </w:r>
      <w:r>
        <w:rPr>
          <w:rFonts w:hint="eastAsia" w:ascii="宋体" w:hAnsi="宋体" w:cs="宋体"/>
        </w:rPr>
        <w:t>职业）年金单位缴费（包括补记的职业年金）及投资收益积累额。</w:t>
      </w:r>
    </w:p>
  </w:footnote>
  <w:footnote w:id="7">
    <w:p w14:paraId="7A36AAD3">
      <w:pPr>
        <w:pStyle w:val="8"/>
        <w:rPr>
          <w:rFonts w:hint="eastAsia"/>
        </w:rPr>
      </w:pPr>
      <w:r>
        <w:rPr>
          <w:rStyle w:val="15"/>
        </w:rPr>
        <w:footnoteRef/>
      </w:r>
      <w:r>
        <w:rPr>
          <w:rFonts w:hint="eastAsia"/>
        </w:rPr>
        <w:t>企业可设置其他合理的限制性条件。</w:t>
      </w:r>
    </w:p>
  </w:footnote>
  <w:footnote w:id="8">
    <w:p w14:paraId="49F2D49C">
      <w:pPr>
        <w:pStyle w:val="8"/>
        <w:rPr>
          <w:rFonts w:hint="eastAsia"/>
        </w:rPr>
      </w:pPr>
      <w:r>
        <w:rPr>
          <w:rStyle w:val="15"/>
        </w:rPr>
        <w:footnoteRef/>
      </w:r>
      <w:r>
        <w:rPr>
          <w:rFonts w:hint="eastAsia" w:ascii="宋体" w:hAnsi="宋体" w:cs="宋体"/>
        </w:rPr>
        <w:t>单位可以统一</w:t>
      </w:r>
      <w:r>
        <w:rPr>
          <w:rFonts w:hint="eastAsia" w:ascii="宋体" w:hAnsi="宋体" w:cs="宋体"/>
          <w:lang w:eastAsia="zh-CN"/>
        </w:rPr>
        <w:t>职工个人缴费</w:t>
      </w:r>
      <w:r>
        <w:rPr>
          <w:rFonts w:hint="eastAsia" w:ascii="宋体" w:hAnsi="宋体" w:cs="宋体"/>
        </w:rPr>
        <w:t>比例；也可以设置一定范围，由职工个人选择。</w:t>
      </w:r>
      <w:r>
        <w:t xml:space="preserve"> </w:t>
      </w:r>
    </w:p>
  </w:footnote>
  <w:footnote w:id="9">
    <w:p w14:paraId="6B867C32">
      <w:pPr>
        <w:pStyle w:val="8"/>
        <w:rPr>
          <w:rFonts w:hint="eastAsia"/>
        </w:rPr>
      </w:pPr>
      <w:r>
        <w:rPr>
          <w:rStyle w:val="15"/>
        </w:rPr>
        <w:footnoteRef/>
      </w:r>
      <w:r>
        <w:rPr>
          <w:rFonts w:hint="eastAsia" w:ascii="宋体" w:hAnsi="宋体" w:cs="宋体"/>
        </w:rPr>
        <w:t>一般为企业账户全部资金；设置中人补偿的，可为预留补偿资金后的剩余部分。</w:t>
      </w:r>
      <w:r>
        <w:t xml:space="preserve"> </w:t>
      </w:r>
    </w:p>
  </w:footnote>
  <w:footnote w:id="10">
    <w:p w14:paraId="0B636755">
      <w:pPr>
        <w:pStyle w:val="8"/>
        <w:rPr>
          <w:rFonts w:hint="eastAsia"/>
        </w:rPr>
      </w:pPr>
      <w:r>
        <w:rPr>
          <w:rStyle w:val="15"/>
        </w:rPr>
        <w:footnoteRef/>
      </w:r>
      <w:r>
        <w:rPr>
          <w:rFonts w:hint="eastAsia"/>
        </w:rPr>
        <w:t>非集团公司和将内部调动视同外部调动的集团公司删除本款。</w:t>
      </w:r>
    </w:p>
  </w:footnote>
  <w:footnote w:id="11">
    <w:p w14:paraId="3AD512F7">
      <w:pPr>
        <w:pStyle w:val="8"/>
        <w:adjustRightInd w:val="0"/>
        <w:rPr>
          <w:rFonts w:ascii="仿宋_GB2312" w:eastAsia="仿宋_GB2312"/>
        </w:rPr>
      </w:pPr>
      <w:r>
        <w:rPr>
          <w:rStyle w:val="15"/>
        </w:rPr>
        <w:footnoteRef/>
      </w:r>
      <w:r>
        <w:rPr>
          <w:rFonts w:hint="eastAsia"/>
        </w:rPr>
        <w:t>用人单位可列明其他特殊情况的归属比例，例如或者集团公司内部调动时，归属比例为100%。</w:t>
      </w:r>
    </w:p>
  </w:footnote>
  <w:footnote w:id="12">
    <w:p w14:paraId="3314ADB8">
      <w:pPr>
        <w:pStyle w:val="8"/>
        <w:rPr>
          <w:rFonts w:hint="eastAsia"/>
        </w:rPr>
      </w:pPr>
      <w:r>
        <w:rPr>
          <w:rStyle w:val="15"/>
        </w:rPr>
        <w:footnoteRef/>
      </w:r>
      <w:r>
        <w:rPr>
          <w:rFonts w:hint="eastAsia"/>
        </w:rPr>
        <w:t>代表职工与受托人签订受托管理合同的单位。</w:t>
      </w:r>
    </w:p>
  </w:footnote>
  <w:footnote w:id="13">
    <w:p w14:paraId="629C7F11">
      <w:pPr>
        <w:pStyle w:val="8"/>
        <w:rPr>
          <w:rFonts w:hint="eastAsia"/>
        </w:rPr>
      </w:pPr>
      <w:r>
        <w:rPr>
          <w:rStyle w:val="15"/>
        </w:rPr>
        <w:footnoteRef/>
      </w:r>
      <w:r>
        <w:rPr>
          <w:rFonts w:hint="eastAsia" w:ascii="宋体" w:hAnsi="宋体" w:eastAsia="宋体" w:cs="宋体"/>
          <w:sz w:val="18"/>
          <w:szCs w:val="18"/>
          <w:highlight w:val="none"/>
          <w:lang w:eastAsia="zh-CN"/>
        </w:rPr>
        <w:t>昌吉州范围内</w:t>
      </w:r>
      <w:r>
        <w:rPr>
          <w:rFonts w:hint="eastAsia" w:ascii="宋体" w:hAnsi="宋体" w:eastAsia="宋体" w:cs="宋体"/>
          <w:sz w:val="18"/>
          <w:szCs w:val="18"/>
          <w:highlight w:val="none"/>
        </w:rPr>
        <w:t>参加企业职工基本养老保险</w:t>
      </w:r>
      <w:r>
        <w:rPr>
          <w:rFonts w:hint="eastAsia" w:ascii="宋体" w:hAnsi="宋体" w:eastAsia="宋体" w:cs="宋体"/>
          <w:sz w:val="18"/>
          <w:szCs w:val="18"/>
          <w:highlight w:val="none"/>
          <w:lang w:eastAsia="zh-CN"/>
        </w:rPr>
        <w:t>的单位，在县市参保的</w:t>
      </w:r>
      <w:r>
        <w:rPr>
          <w:rFonts w:hint="eastAsia" w:eastAsia="宋体"/>
          <w:lang w:eastAsia="zh-CN"/>
        </w:rPr>
        <w:t>，</w:t>
      </w:r>
      <w:r>
        <w:rPr>
          <w:rFonts w:hint="eastAsia"/>
        </w:rPr>
        <w:t>在</w:t>
      </w:r>
      <w:r>
        <w:rPr>
          <w:rFonts w:hint="eastAsia"/>
          <w:lang w:eastAsia="zh-CN"/>
        </w:rPr>
        <w:t>参保地县市</w:t>
      </w:r>
      <w:r>
        <w:rPr>
          <w:rFonts w:hint="eastAsia"/>
        </w:rPr>
        <w:t>人力资源社会保障部</w:t>
      </w:r>
      <w:r>
        <w:rPr>
          <w:rFonts w:hint="eastAsia"/>
          <w:lang w:eastAsia="zh-CN"/>
        </w:rPr>
        <w:t>门</w:t>
      </w:r>
      <w:r>
        <w:rPr>
          <w:rFonts w:hint="eastAsia"/>
        </w:rPr>
        <w:t>备案，</w:t>
      </w:r>
      <w:r>
        <w:rPr>
          <w:rFonts w:hint="eastAsia" w:ascii="宋体" w:hAnsi="宋体" w:eastAsia="宋体" w:cs="宋体"/>
          <w:sz w:val="18"/>
          <w:szCs w:val="18"/>
          <w:highlight w:val="none"/>
          <w:lang w:eastAsia="zh-CN"/>
        </w:rPr>
        <w:t>在州本级参保的</w:t>
      </w:r>
      <w:r>
        <w:rPr>
          <w:rFonts w:hint="eastAsia" w:eastAsia="宋体"/>
          <w:lang w:eastAsia="zh-CN"/>
        </w:rPr>
        <w:t>，</w:t>
      </w:r>
      <w:r>
        <w:rPr>
          <w:rFonts w:hint="eastAsia"/>
        </w:rPr>
        <w:t>在</w:t>
      </w:r>
      <w:r>
        <w:rPr>
          <w:rFonts w:hint="eastAsia"/>
          <w:lang w:eastAsia="zh-CN"/>
        </w:rPr>
        <w:t>州</w:t>
      </w:r>
      <w:r>
        <w:rPr>
          <w:rFonts w:hint="eastAsia"/>
        </w:rPr>
        <w:t>力资源社会保障部</w:t>
      </w:r>
      <w:r>
        <w:rPr>
          <w:rFonts w:hint="eastAsia"/>
          <w:lang w:eastAsia="zh-CN"/>
        </w:rPr>
        <w:t>门</w:t>
      </w:r>
      <w:r>
        <w:rPr>
          <w:rFonts w:hint="eastAsia"/>
        </w:rPr>
        <w:t>备案。</w:t>
      </w:r>
    </w:p>
  </w:footnote>
  <w:footnote w:id="14">
    <w:p w14:paraId="2D4FB39A">
      <w:pPr>
        <w:pStyle w:val="8"/>
      </w:pPr>
      <w:r>
        <w:rPr>
          <w:rStyle w:val="15"/>
          <w:rFonts w:hint="eastAsia"/>
        </w:rPr>
        <w:footnoteRef/>
      </w:r>
      <w:r>
        <w:rPr>
          <w:rFonts w:hint="eastAsia" w:ascii="宋体" w:hAnsi="宋体" w:cs="宋体"/>
        </w:rPr>
        <w:t>仅是企业账户余额的，按照方案确定的办法分配；包括补偿资金的，通过集体协商确定分配办法。</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
      <w:numFmt w:val="decimal"/>
      <w:suff w:val="space"/>
      <w:lvlText w:val="%1."/>
      <w:lvlJc w:val="left"/>
      <w:pPr>
        <w:ind w:left="0" w:firstLine="0"/>
      </w:pPr>
    </w:lvl>
  </w:abstractNum>
  <w:abstractNum w:abstractNumId="1">
    <w:nsid w:val="00000002"/>
    <w:multiLevelType w:val="multilevel"/>
    <w:tmpl w:val="00000002"/>
    <w:lvl w:ilvl="0" w:tentative="0">
      <w:start w:val="2"/>
      <w:numFmt w:val="bullet"/>
      <w:lvlText w:val="□"/>
      <w:lvlJc w:val="left"/>
      <w:pPr>
        <w:ind w:left="960" w:hanging="360"/>
      </w:pPr>
      <w:rPr>
        <w:rFonts w:hint="eastAsia" w:ascii="宋体" w:hAnsi="宋体" w:eastAsia="宋体" w:cs="Times New Roman"/>
      </w:rPr>
    </w:lvl>
    <w:lvl w:ilvl="1" w:tentative="0">
      <w:start w:val="1"/>
      <w:numFmt w:val="bullet"/>
      <w:lvlText w:val=""/>
      <w:lvlJc w:val="left"/>
      <w:pPr>
        <w:ind w:left="1440" w:hanging="420"/>
      </w:pPr>
      <w:rPr>
        <w:rFonts w:hint="default" w:ascii="Wingdings" w:hAnsi="Wingdings"/>
      </w:rPr>
    </w:lvl>
    <w:lvl w:ilvl="2" w:tentative="0">
      <w:start w:val="1"/>
      <w:numFmt w:val="bullet"/>
      <w:lvlText w:val=""/>
      <w:lvlJc w:val="left"/>
      <w:pPr>
        <w:ind w:left="1860" w:hanging="420"/>
      </w:pPr>
      <w:rPr>
        <w:rFonts w:hint="default" w:ascii="Wingdings" w:hAnsi="Wingdings"/>
      </w:rPr>
    </w:lvl>
    <w:lvl w:ilvl="3" w:tentative="0">
      <w:start w:val="1"/>
      <w:numFmt w:val="bullet"/>
      <w:lvlText w:val=""/>
      <w:lvlJc w:val="left"/>
      <w:pPr>
        <w:ind w:left="2280" w:hanging="420"/>
      </w:pPr>
      <w:rPr>
        <w:rFonts w:hint="default" w:ascii="Wingdings" w:hAnsi="Wingdings"/>
      </w:rPr>
    </w:lvl>
    <w:lvl w:ilvl="4" w:tentative="0">
      <w:start w:val="1"/>
      <w:numFmt w:val="bullet"/>
      <w:lvlText w:val=""/>
      <w:lvlJc w:val="left"/>
      <w:pPr>
        <w:ind w:left="2700" w:hanging="420"/>
      </w:pPr>
      <w:rPr>
        <w:rFonts w:hint="default" w:ascii="Wingdings" w:hAnsi="Wingdings"/>
      </w:rPr>
    </w:lvl>
    <w:lvl w:ilvl="5" w:tentative="0">
      <w:start w:val="1"/>
      <w:numFmt w:val="bullet"/>
      <w:lvlText w:val=""/>
      <w:lvlJc w:val="left"/>
      <w:pPr>
        <w:ind w:left="3120" w:hanging="420"/>
      </w:pPr>
      <w:rPr>
        <w:rFonts w:hint="default" w:ascii="Wingdings" w:hAnsi="Wingdings"/>
      </w:rPr>
    </w:lvl>
    <w:lvl w:ilvl="6" w:tentative="0">
      <w:start w:val="1"/>
      <w:numFmt w:val="bullet"/>
      <w:lvlText w:val=""/>
      <w:lvlJc w:val="left"/>
      <w:pPr>
        <w:ind w:left="3540" w:hanging="420"/>
      </w:pPr>
      <w:rPr>
        <w:rFonts w:hint="default" w:ascii="Wingdings" w:hAnsi="Wingdings"/>
      </w:rPr>
    </w:lvl>
    <w:lvl w:ilvl="7" w:tentative="0">
      <w:start w:val="1"/>
      <w:numFmt w:val="bullet"/>
      <w:lvlText w:val=""/>
      <w:lvlJc w:val="left"/>
      <w:pPr>
        <w:ind w:left="3960" w:hanging="420"/>
      </w:pPr>
      <w:rPr>
        <w:rFonts w:hint="default" w:ascii="Wingdings" w:hAnsi="Wingdings"/>
      </w:rPr>
    </w:lvl>
    <w:lvl w:ilvl="8" w:tentative="0">
      <w:start w:val="1"/>
      <w:numFmt w:val="bullet"/>
      <w:lvlText w:val=""/>
      <w:lvlJc w:val="left"/>
      <w:pPr>
        <w:ind w:left="4380" w:hanging="420"/>
      </w:pPr>
      <w:rPr>
        <w:rFonts w:hint="default" w:ascii="Wingdings" w:hAnsi="Wingdings"/>
      </w:rPr>
    </w:lvl>
  </w:abstractNum>
  <w:num w:numId="1">
    <w:abstractNumId w:val="0"/>
    <w:lvlOverride w:ilvl="0">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30"/>
    <w:footnote w:id="31"/>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141267"/>
    <w:rsid w:val="0004178C"/>
    <w:rsid w:val="00A02ABE"/>
    <w:rsid w:val="01FF1E15"/>
    <w:rsid w:val="03AC5DD7"/>
    <w:rsid w:val="03F04E05"/>
    <w:rsid w:val="04461F7D"/>
    <w:rsid w:val="09093579"/>
    <w:rsid w:val="0A1246B0"/>
    <w:rsid w:val="0A2D5046"/>
    <w:rsid w:val="0B426BFC"/>
    <w:rsid w:val="10345380"/>
    <w:rsid w:val="137D5290"/>
    <w:rsid w:val="16314110"/>
    <w:rsid w:val="191952D0"/>
    <w:rsid w:val="199204E8"/>
    <w:rsid w:val="19A03A86"/>
    <w:rsid w:val="20085EE1"/>
    <w:rsid w:val="29141267"/>
    <w:rsid w:val="2C3F0EDD"/>
    <w:rsid w:val="2C567FD4"/>
    <w:rsid w:val="2CBA0563"/>
    <w:rsid w:val="2D095047"/>
    <w:rsid w:val="2D2B1461"/>
    <w:rsid w:val="2E4730BB"/>
    <w:rsid w:val="2E5F156F"/>
    <w:rsid w:val="2EF97A69"/>
    <w:rsid w:val="2F4F7689"/>
    <w:rsid w:val="2FFF3F27"/>
    <w:rsid w:val="309612E7"/>
    <w:rsid w:val="310D15A9"/>
    <w:rsid w:val="33244988"/>
    <w:rsid w:val="39F350B4"/>
    <w:rsid w:val="3A5C0EAC"/>
    <w:rsid w:val="3B007A89"/>
    <w:rsid w:val="3F9B4224"/>
    <w:rsid w:val="3FAE3F57"/>
    <w:rsid w:val="41614FF9"/>
    <w:rsid w:val="47557DC9"/>
    <w:rsid w:val="4C9149E5"/>
    <w:rsid w:val="4DCC40AD"/>
    <w:rsid w:val="4E7B594C"/>
    <w:rsid w:val="4E7C16C5"/>
    <w:rsid w:val="4FFD2985"/>
    <w:rsid w:val="51D07D5D"/>
    <w:rsid w:val="51FE1F93"/>
    <w:rsid w:val="5257222D"/>
    <w:rsid w:val="57032983"/>
    <w:rsid w:val="5C983B6D"/>
    <w:rsid w:val="60107EBF"/>
    <w:rsid w:val="6170330B"/>
    <w:rsid w:val="61972646"/>
    <w:rsid w:val="61C827FF"/>
    <w:rsid w:val="62110482"/>
    <w:rsid w:val="63620A31"/>
    <w:rsid w:val="637349EC"/>
    <w:rsid w:val="64D23995"/>
    <w:rsid w:val="651144BD"/>
    <w:rsid w:val="669453A6"/>
    <w:rsid w:val="66B15B81"/>
    <w:rsid w:val="68994EF5"/>
    <w:rsid w:val="6A627569"/>
    <w:rsid w:val="6A9A6D03"/>
    <w:rsid w:val="6CB247D7"/>
    <w:rsid w:val="6D013069"/>
    <w:rsid w:val="70134FD3"/>
    <w:rsid w:val="71464BDB"/>
    <w:rsid w:val="75F55735"/>
    <w:rsid w:val="7ACA7190"/>
    <w:rsid w:val="7BC04950"/>
    <w:rsid w:val="7C1D1FB2"/>
    <w:rsid w:val="7C524072"/>
    <w:rsid w:val="7D372AB0"/>
    <w:rsid w:val="7D8A13ED"/>
    <w:rsid w:val="7FBB35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Lines="100" w:afterLines="100"/>
      <w:jc w:val="center"/>
      <w:outlineLvl w:val="0"/>
    </w:pPr>
    <w:rPr>
      <w:b/>
      <w:bCs/>
      <w:kern w:val="44"/>
      <w:sz w:val="44"/>
      <w:szCs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kern w:val="0"/>
      <w:sz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before="0" w:after="140" w:line="276" w:lineRule="auto"/>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unhideWhenUsed/>
    <w:qFormat/>
    <w:uiPriority w:val="39"/>
    <w:pPr>
      <w:tabs>
        <w:tab w:val="right" w:leader="dot" w:pos="8302"/>
      </w:tabs>
      <w:jc w:val="center"/>
    </w:pPr>
  </w:style>
  <w:style w:type="paragraph" w:styleId="8">
    <w:name w:val="footnote text"/>
    <w:basedOn w:val="1"/>
    <w:unhideWhenUsed/>
    <w:qFormat/>
    <w:uiPriority w:val="0"/>
    <w:pPr>
      <w:snapToGrid w:val="0"/>
      <w:jc w:val="left"/>
    </w:pPr>
    <w:rPr>
      <w:kern w:val="0"/>
      <w:sz w:val="18"/>
    </w:rPr>
  </w:style>
  <w:style w:type="paragraph" w:styleId="9">
    <w:name w:val="toc 2"/>
    <w:basedOn w:val="1"/>
    <w:next w:val="1"/>
    <w:unhideWhenUsed/>
    <w:qFormat/>
    <w:uiPriority w:val="39"/>
    <w:pPr>
      <w:ind w:left="420" w:leftChars="200"/>
    </w:p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qFormat/>
    <w:uiPriority w:val="0"/>
    <w:rPr>
      <w:color w:val="0000FF"/>
      <w:u w:val="single"/>
    </w:rPr>
  </w:style>
  <w:style w:type="character" w:styleId="15">
    <w:name w:val="footnote reference"/>
    <w:unhideWhenUsed/>
    <w:qFormat/>
    <w:uiPriority w:val="0"/>
    <w:rPr>
      <w:vertAlign w:val="superscript"/>
    </w:rPr>
  </w:style>
  <w:style w:type="paragraph" w:styleId="16">
    <w:name w:val="List Paragraph"/>
    <w:basedOn w:val="1"/>
    <w:qFormat/>
    <w:uiPriority w:val="0"/>
  </w:style>
  <w:style w:type="paragraph" w:customStyle="1" w:styleId="17">
    <w:name w:val="p0"/>
    <w:basedOn w:val="1"/>
    <w:qFormat/>
    <w:uiPriority w:val="0"/>
    <w:pPr>
      <w:widowControl/>
      <w:snapToGrid w:val="0"/>
      <w:spacing w:line="360" w:lineRule="auto"/>
      <w:ind w:firstLine="420"/>
    </w:pPr>
    <w:rPr>
      <w:rFonts w:cs="宋体"/>
      <w:kern w:val="0"/>
      <w:sz w:val="32"/>
      <w:szCs w:val="32"/>
    </w:rPr>
  </w:style>
  <w:style w:type="character" w:customStyle="1" w:styleId="18">
    <w:name w:val="font21"/>
    <w:basedOn w:val="13"/>
    <w:qFormat/>
    <w:uiPriority w:val="0"/>
    <w:rPr>
      <w:rFonts w:hint="default" w:ascii="Times New Roman" w:hAnsi="Times New Roman" w:cs="Times New Roman"/>
      <w:b/>
      <w:bCs/>
      <w:color w:val="000000"/>
      <w:sz w:val="24"/>
      <w:szCs w:val="24"/>
      <w:u w:val="none"/>
    </w:rPr>
  </w:style>
  <w:style w:type="character" w:customStyle="1" w:styleId="19">
    <w:name w:val="font61"/>
    <w:basedOn w:val="13"/>
    <w:uiPriority w:val="0"/>
    <w:rPr>
      <w:rFonts w:hint="eastAsia" w:ascii="宋体" w:hAnsi="宋体" w:eastAsia="宋体" w:cs="宋体"/>
      <w:b/>
      <w:bCs/>
      <w:color w:val="000000"/>
      <w:sz w:val="24"/>
      <w:szCs w:val="24"/>
      <w:u w:val="none"/>
    </w:rPr>
  </w:style>
  <w:style w:type="character" w:customStyle="1" w:styleId="20">
    <w:name w:val="font101"/>
    <w:basedOn w:val="13"/>
    <w:qFormat/>
    <w:uiPriority w:val="0"/>
    <w:rPr>
      <w:rFonts w:hint="eastAsia" w:ascii="宋体" w:hAnsi="宋体" w:eastAsia="宋体" w:cs="宋体"/>
      <w:b/>
      <w:bCs/>
      <w:color w:val="000000"/>
      <w:sz w:val="20"/>
      <w:szCs w:val="20"/>
      <w:u w:val="none"/>
    </w:rPr>
  </w:style>
  <w:style w:type="character" w:customStyle="1" w:styleId="21">
    <w:name w:val="font11"/>
    <w:basedOn w:val="13"/>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3644</Words>
  <Characters>3696</Characters>
  <Lines>0</Lines>
  <Paragraphs>0</Paragraphs>
  <TotalTime>15</TotalTime>
  <ScaleCrop>false</ScaleCrop>
  <LinksUpToDate>false</LinksUpToDate>
  <CharactersWithSpaces>3918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2025-06-26T02:04:00Z</dcterms:created>
  <dc:creator>浮光浅夏</dc:creator>
  <cp:lastModifiedBy>小麦啾</cp:lastModifiedBy>
  <dcterms:modified xsi:type="dcterms:W3CDTF">2025-06-30T09:17:25Z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BB93030AE1864989AE60A03054F9AC59_11</vt:lpwstr>
  </property>
  <property fmtid="{D5CDD505-2E9C-101B-9397-08002B2CF9AE}" pid="4" name="KSOTemplateDocerSaveRecord">
    <vt:lpwstr>eyJoZGlkIjoiMzcxN2Q5OGY0MzIxMzQ2YTVkNjkyNjY4OTc0MzQwMDIiLCJ1c2VySWQiOiIzMjQ5NjUzODcifQ==</vt:lpwstr>
  </property>
</Properties>
</file>