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bdr w:val="none" w:color="auto" w:sz="0" w:space="0"/>
          <w:shd w:val="clear" w:fill="FFFFFF"/>
        </w:rPr>
        <w:t>昌吉州统计局2021年度政府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  <w:bdr w:val="none" w:color="auto" w:sz="0" w:space="0"/>
          <w:shd w:val="clear" w:fill="FFFFFF"/>
        </w:rPr>
        <w:t>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根据《中华人民共和国政府信息公开条例》《中华人民共和国政府信息公开工作年度报告格式》(国办公开办函[2021]30号)和《关于做好政务信息公开工作年度报告编制工作的通知》(昌州政办函[2021]629号)有关政府信息公开工作要求，结合我局实际，现特向社会公布2021年度昌吉州统计局信息公开工作年度报告。本报告由总体情况、主动公开政府信息情况、收到和处理政府信息公开申请情况、政府信息公开行政复议、行政诉讼情况、存在的主要问题及改进情况、其他需要报告的事项六个部分组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本报告中所列数据的统计期限自2021年1月1日起至2021年12月31日止。如对本报告有任何疑问，请与昌吉州统计局办公室联系（地址：昌吉市延安北路103号，邮编831100，电话：0994-2349321）。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2021年以来，昌吉州统计局坚持以习近平新时代中国特色社会主义思想为指导，全面贯彻党的十九大和十九届历次全会精神，完整准确贯彻治疆方略，按照中央和自治区关于政务公开工作决策部署，坚持以人民为中心的发展思想，持续推进政务公开便利化、透明化、规范化，不断完善政务公开方式、拓展政务公开职能、提升政务公开质效，为我州高质量发展提供有力统计服务保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一是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坚持以公开为常态、不公开为例外，遵循公正、公平、合法、便民的原则，把学习贯彻《条例》作为当前一项重要任务抓实抓好。积极组织学习《条例》原文和权威解读，让广大干部职工都了解政府信息公开的新要求、新规定，充分认识贯彻落实新条例的重要意义，切实增强做好政务信息公开工作的自觉性和主动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二是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推进统计系统重点领域信息公开透明。在统计数据监管领域全面推行随机抽取检查对象、随机抽取执法人员、检查结果公开的“双随机一公开”监管模式，依法公开随机抽查事项清单，明确抽查依据、主体、内容、方式等，及时公布抽查情况及查处结果，公开执法监管的依据、内容、标准、程序和结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三是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加强宣传解读，充分发挥门户网站信息公开第一平台作用，增强发布信息、解读政策、回应关切、引导舆论的功能。开展多种形式宣传活动，增进与公众的互动交流，引导社会公众有序参与、充分知情、全面监督，进一步增进对统计的了解和认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该部分以表格形式报告。表格如下：</w:t>
      </w:r>
    </w:p>
    <w:tbl>
      <w:tblPr>
        <w:tblW w:w="6516" w:type="dxa"/>
        <w:jc w:val="center"/>
        <w:tblInd w:w="89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2"/>
        <w:gridCol w:w="1452"/>
        <w:gridCol w:w="1536"/>
        <w:gridCol w:w="13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</w:tblPrEx>
        <w:trPr>
          <w:jc w:val="center"/>
        </w:trPr>
        <w:tc>
          <w:tcPr>
            <w:tcW w:w="651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  信息内容</w:t>
            </w:r>
          </w:p>
        </w:tc>
        <w:tc>
          <w:tcPr>
            <w:tcW w:w="14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本年制发件数</w:t>
            </w:r>
          </w:p>
        </w:tc>
        <w:tc>
          <w:tcPr>
            <w:tcW w:w="15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本年废止件数</w:t>
            </w:r>
          </w:p>
        </w:tc>
        <w:tc>
          <w:tcPr>
            <w:tcW w:w="13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规章</w:t>
            </w:r>
          </w:p>
        </w:tc>
        <w:tc>
          <w:tcPr>
            <w:tcW w:w="14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15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13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规范性文件</w:t>
            </w:r>
          </w:p>
        </w:tc>
        <w:tc>
          <w:tcPr>
            <w:tcW w:w="14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15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13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51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行政许可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51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行政处罚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行政强制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51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信息内容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21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行政事业性收费</w:t>
            </w:r>
          </w:p>
        </w:tc>
        <w:tc>
          <w:tcPr>
            <w:tcW w:w="434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该部分以表格形式报告。表格如下：</w:t>
      </w:r>
    </w:p>
    <w:tbl>
      <w:tblPr>
        <w:tblW w:w="8184" w:type="dxa"/>
        <w:jc w:val="center"/>
        <w:tblInd w:w="6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6"/>
        <w:gridCol w:w="916"/>
        <w:gridCol w:w="2340"/>
        <w:gridCol w:w="596"/>
        <w:gridCol w:w="596"/>
        <w:gridCol w:w="596"/>
        <w:gridCol w:w="596"/>
        <w:gridCol w:w="596"/>
        <w:gridCol w:w="596"/>
        <w:gridCol w:w="5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172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自自然人</w:t>
            </w:r>
          </w:p>
        </w:tc>
        <w:tc>
          <w:tcPr>
            <w:tcW w:w="298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法人或其他组织</w:t>
            </w:r>
          </w:p>
        </w:tc>
        <w:tc>
          <w:tcPr>
            <w:tcW w:w="5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总总计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商业企业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科研机构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社会公益组织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法律服务机构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其他</w:t>
            </w:r>
          </w:p>
        </w:tc>
        <w:tc>
          <w:tcPr>
            <w:tcW w:w="5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三、本年度办理结果</w:t>
            </w:r>
          </w:p>
        </w:tc>
        <w:tc>
          <w:tcPr>
            <w:tcW w:w="32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（一）予以公开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32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（三）不予公开</w:t>
            </w: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1.属于国家秘密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2.其他法律行政法规禁止公开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3.危及“三安全一稳定”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4.保护第三方合法权益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5.属于三类内部事务信息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6.属于四类过程性信息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7.属于行政执法案卷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8.属于行政查询事项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（四）无法提供</w:t>
            </w: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1.本机关不掌握相关政府信息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2.没有现成信息需要另行制作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3.补正后申请内容仍不明确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（五）不予处理</w:t>
            </w: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1.信访举报投诉类申请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2.重复申请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3.要求提供公开出版物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4.无正当理由大量反复申请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（六）其他处理</w:t>
            </w: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91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3.其他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32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（七）总计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1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四、结转下年度继续办理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 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四、政府信息公开行政复议、行政诉讼情况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该部分以表格形式报告。表格如下：</w:t>
      </w:r>
    </w:p>
    <w:tbl>
      <w:tblPr>
        <w:tblW w:w="8322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4"/>
        <w:gridCol w:w="554"/>
        <w:gridCol w:w="554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</w:tblPrEx>
        <w:trPr>
          <w:jc w:val="center"/>
        </w:trPr>
        <w:tc>
          <w:tcPr>
            <w:tcW w:w="277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行政复议</w:t>
            </w:r>
          </w:p>
        </w:tc>
        <w:tc>
          <w:tcPr>
            <w:tcW w:w="5550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结果维持</w:t>
            </w:r>
          </w:p>
        </w:tc>
        <w:tc>
          <w:tcPr>
            <w:tcW w:w="5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结果纠正</w:t>
            </w:r>
          </w:p>
        </w:tc>
        <w:tc>
          <w:tcPr>
            <w:tcW w:w="5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总计</w:t>
            </w:r>
          </w:p>
        </w:tc>
        <w:tc>
          <w:tcPr>
            <w:tcW w:w="27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未经复议直接起诉</w:t>
            </w:r>
          </w:p>
        </w:tc>
        <w:tc>
          <w:tcPr>
            <w:tcW w:w="277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总计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0 </w:t>
            </w:r>
          </w:p>
        </w:tc>
        <w:tc>
          <w:tcPr>
            <w:tcW w:w="5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color w:val="2B2B2B"/>
                <w:sz w:val="16"/>
                <w:szCs w:val="16"/>
              </w:rPr>
            </w:pPr>
            <w:r>
              <w:rPr>
                <w:color w:val="2B2B2B"/>
                <w:sz w:val="16"/>
                <w:szCs w:val="16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2021年，我局政府信息公开工作主要存在以下问题有待改进: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一是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各科室工作人员政府信息公开意识有待加强，认识有待进一步提高;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二是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信息公开内容广度和深度还不够;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三是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信息公开形式有待拓展。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2022年，我局将进一步改进工作思路: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一是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加强信息联络人员与有关单位的衔接与沟通，努力将信息收集与公开同步进行，确保信息的及时、准确、全面;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二是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加强对信息联络人员的管理，着力提高机关工作人员信息公开意识，开展多种形式的交流，开阔工作人员视野，加强信息内容提炼和升华;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三是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通过增加公开栏等形式丰富政府信息公开渠道，积极探索新措施、新方法，丰富形式，创新手段。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截至2021年12月31日，州统计局无其他需要报告的事项。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056" w:firstLineChars="4200"/>
        <w:jc w:val="both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056" w:firstLineChars="4200"/>
        <w:jc w:val="both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昌吉州统计局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right"/>
        <w:rPr>
          <w:rFonts w:hint="default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 xml:space="preserve">                      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</w:rPr>
        <w:t>2022年1月20日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 xml:space="preserve">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E5A7B"/>
    <w:rsid w:val="69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2023-08-14T09:35:00Z</dcterms:created>
  <dc:creator>MSR</dc:creator>
  <cp:lastModifiedBy>MSR</cp:lastModifiedBy>
  <dcterms:modified xsi:type="dcterms:W3CDTF">2023-08-14T09:37:18Z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