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94C411">
      <w:pPr>
        <w:pStyle w:val="2"/>
        <w:jc w:val="left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bookmarkStart w:id="0" w:name="OLE_LINK4"/>
      <w:bookmarkStart w:id="1" w:name="OLE_LINK1"/>
      <w:bookmarkStart w:id="2" w:name="OLE_LINK3"/>
      <w:bookmarkStart w:id="3" w:name="OLE_LINK2"/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附件2</w:t>
      </w:r>
      <w:bookmarkStart w:id="4" w:name="_GoBack"/>
      <w:bookmarkEnd w:id="4"/>
    </w:p>
    <w:p w14:paraId="7ED39020">
      <w:pPr>
        <w:pStyle w:val="2"/>
        <w:jc w:val="left"/>
        <w:rPr>
          <w:rFonts w:hint="eastAsia" w:ascii="仿宋_GB2312" w:hAnsi="仿宋_GB2312" w:eastAsia="仿宋_GB2312" w:cs="仿宋_GB2312"/>
          <w:bCs/>
          <w:sz w:val="44"/>
          <w:szCs w:val="44"/>
          <w:lang w:val="en-US" w:eastAsia="zh-CN"/>
        </w:rPr>
      </w:pPr>
    </w:p>
    <w:p w14:paraId="60EDC7DB">
      <w:pPr>
        <w:pStyle w:val="6"/>
        <w:spacing w:after="0" w:line="560" w:lineRule="exact"/>
        <w:ind w:left="0" w:leftChars="0"/>
        <w:jc w:val="center"/>
        <w:outlineLvl w:val="0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  <w:t>关于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《昌吉回族自治州“十五五”生态环境</w:t>
      </w:r>
    </w:p>
    <w:p w14:paraId="7784FD2E">
      <w:pPr>
        <w:pStyle w:val="6"/>
        <w:spacing w:after="0" w:line="560" w:lineRule="exact"/>
        <w:ind w:left="0" w:leftChars="0"/>
        <w:jc w:val="center"/>
        <w:outlineLvl w:val="0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保护规划（征求意见稿）》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  <w:t>的起草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说明</w:t>
      </w:r>
    </w:p>
    <w:p w14:paraId="00A73583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</w:p>
    <w:p w14:paraId="2BC8F1D0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pacing w:val="-20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现将</w:t>
      </w:r>
      <w:r>
        <w:rPr>
          <w:rFonts w:hint="eastAsia" w:ascii="仿宋_GB2312" w:eastAsia="仿宋_GB2312"/>
          <w:sz w:val="32"/>
          <w:szCs w:val="32"/>
        </w:rPr>
        <w:t>《昌吉回族自治州“十五五”生态环境保护规划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征求意见稿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》（以下简称《规划》）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说明如下：</w:t>
      </w:r>
    </w:p>
    <w:p w14:paraId="450DC307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一、起草背景和过程</w:t>
      </w:r>
    </w:p>
    <w:p w14:paraId="270E0C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“十五五”时期是全面推进美丽昌吉建设、打造新疆高质量发展典范地州的关键阶段。科学编制并实施本规划，对协同推进经济高质量发展与生态环境高水平保护、筑牢国家西北生态安全屏障具有重要战略意义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 w14:paraId="1CC6A5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科学编制《昌吉回族自治州“十五五”生态环境保护规划》，我局严格遵循规范流程、系统推进各项工作。2024年8月制定工作方案、成立领导小组与技术组，全面启动编制；随即开展首轮调研，覆盖7个县市、3个园区、9个州直部门，摸清生态底数并收集基础资料，梳理形成40个重大工程项目意向。同步对接上级部门确立规划思路，2025年3月完成编制大纲，明确总体框架与方向；聚焦重点领域开展专题研究，7月形成研究报告初步成果，并启动第二轮调研征求意见，提升规划科学性。在专题研究与项目清单基础上，2025年10月形成规划初稿，经多轮修改完善，2026年1月形成征求意见稿。坚持开门编规划，先后召开座谈、书面征求意见两轮，累计征集意见143条，采纳131条、部分采纳2条、未采纳10条并逐条说明；2026年4月邀请国家及自治区专家论证，同步召开部门与局党组讨论会，充分吸纳意见优化完善。历经准备启动、调研、定纲、专题研究、项目谋划、文本编制、多方征意见、专家论证八个阶段，规划编制实现系统性、协同性、开放性统一，数据详实、衔接紧密，为形成符合中央精神、贴合昌吉实际、回应群众期盼的高质量生态环境保护规划筑牢坚实基础。</w:t>
      </w:r>
    </w:p>
    <w:p w14:paraId="7A9982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二、《规划》文本主要内容</w:t>
      </w:r>
    </w:p>
    <w:p w14:paraId="1D8AAE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《规划》文本共分三大部分，包含10章、40节、10个专栏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具体如下：</w:t>
      </w:r>
    </w:p>
    <w:p w14:paraId="711809A7">
      <w:pPr>
        <w:spacing w:line="560" w:lineRule="exact"/>
        <w:ind w:firstLine="643" w:firstLineChars="200"/>
        <w:rPr>
          <w:rFonts w:hint="eastAsia" w:ascii="楷体_GB2312" w:hAnsi="楷体_GB2312" w:eastAsia="楷体_GB2312" w:cs="楷体_GB2312"/>
          <w:b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b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/>
          <w:sz w:val="32"/>
          <w:szCs w:val="32"/>
        </w:rPr>
        <w:t>第一部分：规划基础与总体要求（第一、二章）</w:t>
      </w:r>
    </w:p>
    <w:p w14:paraId="47389F74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一章系统总结了“十四五”时期昌吉州生态环境保护取得的显著成效，深入分析了“十五五”时期面临的机遇与挑战，特别是产业结构偏重、绿色转型压力大、大气治理任务艰巨、资源能源效率偏低等突出问题。</w:t>
      </w:r>
    </w:p>
    <w:p w14:paraId="53FD3309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二章提出了规划的指导思想、基本原则（包括党的全面领导、环保为民、生态优先、系统治理、改革创新、兵地融合等）、规划指引（明确西片区、东片区发展定位）和具体目标指标。指标体系涵盖生态环境质量、生态保护修复、减污降碳协同、环境风险防控、核与辐射安全、基础设施、</w:t>
      </w:r>
      <w:r>
        <w:rPr>
          <w:rFonts w:hint="eastAsia" w:ascii="仿宋_GB2312" w:eastAsia="仿宋_GB2312"/>
          <w:sz w:val="32"/>
          <w:szCs w:val="32"/>
          <w:lang w:eastAsia="zh-CN"/>
        </w:rPr>
        <w:t>“美丽系列”建设</w:t>
      </w:r>
      <w:r>
        <w:rPr>
          <w:rFonts w:hint="eastAsia" w:ascii="仿宋_GB2312" w:eastAsia="仿宋_GB2312"/>
          <w:sz w:val="32"/>
          <w:szCs w:val="32"/>
        </w:rPr>
        <w:t>等七大类共23项指标</w:t>
      </w:r>
      <w:r>
        <w:rPr>
          <w:rFonts w:hint="eastAsia" w:ascii="仿宋_GB2312" w:eastAsia="仿宋_GB2312"/>
          <w:sz w:val="32"/>
          <w:szCs w:val="32"/>
          <w:lang w:eastAsia="zh-CN"/>
        </w:rPr>
        <w:t>，其中约束性指标9项、预期性指标14项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50A1E5D4">
      <w:pPr>
        <w:spacing w:line="560" w:lineRule="exact"/>
        <w:ind w:firstLine="643" w:firstLineChars="200"/>
        <w:rPr>
          <w:rFonts w:hint="eastAsia" w:ascii="楷体_GB2312" w:hAnsi="楷体_GB2312" w:eastAsia="楷体_GB2312" w:cs="楷体_GB2312"/>
          <w:b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b/>
          <w:sz w:val="32"/>
          <w:szCs w:val="32"/>
          <w:lang w:eastAsia="zh-CN"/>
        </w:rPr>
        <w:t>）第二部分：重点任务（第三至第九章）</w:t>
      </w:r>
    </w:p>
    <w:p w14:paraId="6C4E0370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第二</w:t>
      </w:r>
      <w:r>
        <w:rPr>
          <w:rFonts w:hint="eastAsia" w:ascii="仿宋_GB2312" w:eastAsia="仿宋_GB2312"/>
          <w:sz w:val="32"/>
          <w:szCs w:val="32"/>
        </w:rPr>
        <w:t>部分是规划的核心，部署了七大重点任务：</w:t>
      </w:r>
    </w:p>
    <w:p w14:paraId="01CC316C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仿宋_GB2312" w:eastAsia="仿宋_GB2312"/>
          <w:b/>
          <w:bCs/>
          <w:sz w:val="32"/>
          <w:szCs w:val="32"/>
        </w:rPr>
        <w:t>推动“美丽昌吉”建设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</w:rPr>
        <w:t>通过美丽蓝天、美丽河湖、美丽城市、美丽乡村“四大系列”建设，打造美丽新疆的昌吉样板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仿宋_GB2312" w:eastAsia="仿宋_GB2312"/>
          <w:b/>
          <w:bCs/>
          <w:sz w:val="32"/>
          <w:szCs w:val="32"/>
        </w:rPr>
        <w:t>深化环境污染防治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</w:rPr>
        <w:t>以“乌-昌-石”区域为主战场，持续深入打好蓝天、碧水、净土保卫战，强化固废和新污染物治理。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三是</w:t>
      </w:r>
      <w:r>
        <w:rPr>
          <w:rFonts w:hint="eastAsia" w:ascii="仿宋_GB2312" w:eastAsia="仿宋_GB2312"/>
          <w:b/>
          <w:bCs/>
          <w:sz w:val="32"/>
          <w:szCs w:val="32"/>
        </w:rPr>
        <w:t>加强生态系统保护修复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</w:rPr>
        <w:t>筑牢南部天山、北部荒漠生态屏障，实施一体化保护和系统治理，加强生物多样性保护和冰川保护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四是</w:t>
      </w:r>
      <w:r>
        <w:rPr>
          <w:rFonts w:hint="eastAsia" w:ascii="仿宋_GB2312" w:eastAsia="仿宋_GB2312"/>
          <w:b/>
          <w:bCs/>
          <w:sz w:val="32"/>
          <w:szCs w:val="32"/>
        </w:rPr>
        <w:t>加快绿色低碳转型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</w:rPr>
        <w:t>优化国土空间格局，积极稳妥推进碳达峰碳中和，推动能源、产业、交通运输结构绿色低碳转型。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五是</w:t>
      </w:r>
      <w:r>
        <w:rPr>
          <w:rFonts w:hint="eastAsia" w:ascii="仿宋_GB2312" w:eastAsia="仿宋_GB2312"/>
          <w:b/>
          <w:bCs/>
          <w:sz w:val="32"/>
          <w:szCs w:val="32"/>
        </w:rPr>
        <w:t>推动全民共建共享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</w:rPr>
        <w:t>培育弘扬生态文化，构建多元共治格局，推广绿色低碳生活方式。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六是</w:t>
      </w:r>
      <w:r>
        <w:rPr>
          <w:rFonts w:hint="eastAsia" w:ascii="仿宋_GB2312" w:eastAsia="仿宋_GB2312"/>
          <w:b/>
          <w:bCs/>
          <w:sz w:val="32"/>
          <w:szCs w:val="32"/>
        </w:rPr>
        <w:t>构建全域生态安全体系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</w:rPr>
        <w:t>强化生态安全、核与辐射安全、生物安全管理，严密防控环境风险，提升适应气候变化能力。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七是</w:t>
      </w:r>
      <w:r>
        <w:rPr>
          <w:rFonts w:hint="eastAsia" w:ascii="仿宋_GB2312" w:eastAsia="仿宋_GB2312"/>
          <w:b/>
          <w:bCs/>
          <w:sz w:val="32"/>
          <w:szCs w:val="32"/>
        </w:rPr>
        <w:t>健全现代环境治理体系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</w:rPr>
        <w:t>完善体制机制，强化监测执法能力，健全生态产品价值实现机制。</w:t>
      </w:r>
    </w:p>
    <w:p w14:paraId="05787902">
      <w:pPr>
        <w:spacing w:line="560" w:lineRule="exact"/>
        <w:ind w:firstLine="643" w:firstLineChars="200"/>
        <w:rPr>
          <w:rFonts w:hint="eastAsia" w:ascii="楷体_GB2312" w:hAnsi="楷体_GB2312" w:eastAsia="楷体_GB2312" w:cs="楷体_GB2312"/>
          <w:b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sz w:val="32"/>
          <w:szCs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b/>
          <w:sz w:val="32"/>
          <w:szCs w:val="32"/>
          <w:lang w:eastAsia="zh-CN"/>
        </w:rPr>
        <w:t>）第三部分：保障措施（第十章）</w:t>
      </w:r>
    </w:p>
    <w:p w14:paraId="2DB597AF">
      <w:pPr>
        <w:spacing w:line="560" w:lineRule="exact"/>
        <w:ind w:firstLine="640" w:firstLineChars="200"/>
        <w:rPr>
          <w:rFonts w:hint="eastAsia"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第三部分</w:t>
      </w:r>
      <w:r>
        <w:rPr>
          <w:rFonts w:hint="eastAsia" w:ascii="仿宋_GB2312" w:eastAsia="仿宋_GB2312"/>
          <w:sz w:val="32"/>
          <w:szCs w:val="32"/>
        </w:rPr>
        <w:t>提出强化组织领导、资金保障、评估考核、宣传动员等四项措施，确保规划有效落地实施</w:t>
      </w:r>
      <w:r>
        <w:rPr>
          <w:rFonts w:hint="eastAsia" w:ascii="仿宋_GB2312" w:eastAsia="仿宋_GB2312" w:cs="Times New Roman"/>
          <w:sz w:val="32"/>
          <w:szCs w:val="32"/>
        </w:rPr>
        <w:t>。</w:t>
      </w:r>
    </w:p>
    <w:p w14:paraId="2858D53F"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此外</w:t>
      </w:r>
      <w:r>
        <w:rPr>
          <w:rFonts w:hint="eastAsia" w:ascii="仿宋_GB2312" w:eastAsia="仿宋_GB2312" w:cs="Times New Roman"/>
          <w:sz w:val="32"/>
          <w:szCs w:val="32"/>
        </w:rPr>
        <w:t>根据重点任务，设置了10个专栏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仿宋_GB2312" w:eastAsia="仿宋_GB2312" w:cs="Times New Roman"/>
          <w:sz w:val="32"/>
          <w:szCs w:val="32"/>
        </w:rPr>
        <w:t>“美丽昌吉”建设示范重点工程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仿宋_GB2312" w:eastAsia="仿宋_GB2312" w:cs="Times New Roman"/>
          <w:sz w:val="32"/>
          <w:szCs w:val="32"/>
        </w:rPr>
        <w:t>大气环境提升工程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仿宋_GB2312" w:eastAsia="仿宋_GB2312" w:cs="Times New Roman"/>
          <w:sz w:val="32"/>
          <w:szCs w:val="32"/>
        </w:rPr>
        <w:t>水生态环境巩固提升工程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仿宋_GB2312" w:eastAsia="仿宋_GB2312" w:cs="Times New Roman"/>
          <w:sz w:val="32"/>
          <w:szCs w:val="32"/>
        </w:rPr>
        <w:t>土壤环境安全保障工程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仿宋_GB2312" w:eastAsia="仿宋_GB2312" w:cs="Times New Roman"/>
          <w:sz w:val="32"/>
          <w:szCs w:val="32"/>
        </w:rPr>
        <w:t>固体废物与新污染物治理工程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仿宋_GB2312" w:eastAsia="仿宋_GB2312" w:cs="Times New Roman"/>
          <w:sz w:val="32"/>
          <w:szCs w:val="32"/>
        </w:rPr>
        <w:t>生态系统保护修复重点工程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仿宋_GB2312" w:eastAsia="仿宋_GB2312" w:cs="Times New Roman"/>
          <w:sz w:val="32"/>
          <w:szCs w:val="32"/>
        </w:rPr>
        <w:t>绿色低碳转型重点工程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仿宋_GB2312" w:eastAsia="仿宋_GB2312" w:cs="Times New Roman"/>
          <w:sz w:val="32"/>
          <w:szCs w:val="32"/>
        </w:rPr>
        <w:t>绿色低碳新风尚培育工程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仿宋_GB2312" w:eastAsia="仿宋_GB2312" w:cs="Times New Roman"/>
          <w:sz w:val="32"/>
          <w:szCs w:val="32"/>
        </w:rPr>
        <w:t>全域生态安全体系构建重点工程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仿宋_GB2312" w:eastAsia="仿宋_GB2312" w:cs="Times New Roman"/>
          <w:sz w:val="32"/>
          <w:szCs w:val="32"/>
        </w:rPr>
        <w:t>现代环境治理体系建设工程</w:t>
      </w:r>
      <w:r>
        <w:rPr>
          <w:rFonts w:hint="eastAsia" w:ascii="仿宋_GB2312" w:eastAsia="仿宋_GB2312"/>
          <w:sz w:val="32"/>
          <w:szCs w:val="32"/>
          <w:lang w:eastAsia="zh-CN"/>
        </w:rPr>
        <w:t>）。</w:t>
      </w:r>
      <w:bookmarkEnd w:id="0"/>
      <w:bookmarkEnd w:id="1"/>
      <w:bookmarkEnd w:id="2"/>
      <w:bookmarkEnd w:id="3"/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610A8B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C9B27E">
                          <w:pPr>
                            <w:pStyle w:val="8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C9B27E">
                    <w:pPr>
                      <w:pStyle w:val="8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26877B"/>
    <w:multiLevelType w:val="multilevel"/>
    <w:tmpl w:val="FD26877B"/>
    <w:lvl w:ilvl="0" w:tentative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pStyle w:val="4"/>
      <w:lvlText w:val="%1.%2"/>
      <w:lvlJc w:val="left"/>
      <w:pPr>
        <w:ind w:left="425" w:hanging="425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ind w:left="425" w:hanging="425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425" w:hanging="425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425" w:hanging="425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425" w:hanging="425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425" w:hanging="425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25" w:hanging="425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425" w:hanging="42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EF0"/>
    <w:rsid w:val="000150BA"/>
    <w:rsid w:val="000313CA"/>
    <w:rsid w:val="0019113D"/>
    <w:rsid w:val="002B5333"/>
    <w:rsid w:val="002F452E"/>
    <w:rsid w:val="003E7582"/>
    <w:rsid w:val="0041110E"/>
    <w:rsid w:val="004223CA"/>
    <w:rsid w:val="00433F73"/>
    <w:rsid w:val="005029D1"/>
    <w:rsid w:val="005148C1"/>
    <w:rsid w:val="0052745F"/>
    <w:rsid w:val="005A5039"/>
    <w:rsid w:val="005F0EF0"/>
    <w:rsid w:val="00610F14"/>
    <w:rsid w:val="00715535"/>
    <w:rsid w:val="007A5483"/>
    <w:rsid w:val="007E39CF"/>
    <w:rsid w:val="00832690"/>
    <w:rsid w:val="00933766"/>
    <w:rsid w:val="00D35394"/>
    <w:rsid w:val="00E26FF9"/>
    <w:rsid w:val="00E55978"/>
    <w:rsid w:val="00F518BF"/>
    <w:rsid w:val="074F6DFB"/>
    <w:rsid w:val="0CD43839"/>
    <w:rsid w:val="1D406A92"/>
    <w:rsid w:val="2225264D"/>
    <w:rsid w:val="2D7A664E"/>
    <w:rsid w:val="402B0AB2"/>
    <w:rsid w:val="416F6F79"/>
    <w:rsid w:val="7F1B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99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3"/>
    <w:qFormat/>
    <w:uiPriority w:val="0"/>
    <w:pPr>
      <w:keepNext/>
      <w:widowControl w:val="0"/>
      <w:spacing w:line="560" w:lineRule="exact"/>
      <w:outlineLvl w:val="0"/>
    </w:pPr>
    <w:rPr>
      <w:rFonts w:ascii="Times New Roman" w:hAnsi="Times New Roman" w:eastAsia="黑体" w:cs="Arial"/>
      <w:bCs/>
      <w:sz w:val="32"/>
      <w:szCs w:val="2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ind w:left="0" w:firstLine="1445" w:firstLineChars="200"/>
      <w:jc w:val="left"/>
      <w:outlineLvl w:val="1"/>
    </w:pPr>
    <w:rPr>
      <w:rFonts w:ascii="Arial" w:hAnsi="Arial" w:eastAsia="楷体_GB2312" w:cs="宋体"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99"/>
    <w:pPr>
      <w:widowControl/>
      <w:ind w:left="-113" w:right="-113"/>
      <w:jc w:val="center"/>
    </w:pPr>
    <w:rPr>
      <w:rFonts w:ascii="宋体" w:hAnsi="宋体" w:eastAsia="仿宋" w:cs="宋体"/>
      <w:kern w:val="0"/>
      <w:sz w:val="24"/>
      <w:szCs w:val="21"/>
    </w:rPr>
  </w:style>
  <w:style w:type="paragraph" w:styleId="5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6">
    <w:name w:val="Body Text Indent"/>
    <w:basedOn w:val="1"/>
    <w:next w:val="5"/>
    <w:link w:val="12"/>
    <w:qFormat/>
    <w:uiPriority w:val="0"/>
    <w:pPr>
      <w:widowControl w:val="0"/>
      <w:spacing w:after="120"/>
      <w:ind w:left="420" w:leftChars="200"/>
      <w:jc w:val="both"/>
    </w:pPr>
    <w:rPr>
      <w:rFonts w:ascii="Calibri" w:hAnsi="Calibri" w:eastAsia="宋体" w:cs="Times New Roman"/>
    </w:rPr>
  </w:style>
  <w:style w:type="paragraph" w:styleId="7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8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9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2">
    <w:name w:val="正文文本缩进 Char"/>
    <w:basedOn w:val="11"/>
    <w:link w:val="6"/>
    <w:qFormat/>
    <w:uiPriority w:val="0"/>
    <w:rPr>
      <w:rFonts w:ascii="Calibri" w:hAnsi="Calibri" w:eastAsia="宋体" w:cs="Times New Roman"/>
    </w:rPr>
  </w:style>
  <w:style w:type="character" w:customStyle="1" w:styleId="13">
    <w:name w:val="标题 1 Char"/>
    <w:basedOn w:val="11"/>
    <w:link w:val="3"/>
    <w:qFormat/>
    <w:uiPriority w:val="0"/>
    <w:rPr>
      <w:rFonts w:ascii="Times New Roman" w:hAnsi="Times New Roman" w:eastAsia="黑体" w:cs="Arial"/>
      <w:bCs/>
      <w:sz w:val="32"/>
      <w:szCs w:val="24"/>
    </w:rPr>
  </w:style>
  <w:style w:type="character" w:customStyle="1" w:styleId="14">
    <w:name w:val="页眉 Char"/>
    <w:basedOn w:val="11"/>
    <w:link w:val="9"/>
    <w:qFormat/>
    <w:uiPriority w:val="99"/>
    <w:rPr>
      <w:sz w:val="18"/>
      <w:szCs w:val="18"/>
    </w:rPr>
  </w:style>
  <w:style w:type="character" w:customStyle="1" w:styleId="15">
    <w:name w:val="页脚 Char"/>
    <w:basedOn w:val="11"/>
    <w:link w:val="8"/>
    <w:qFormat/>
    <w:uiPriority w:val="99"/>
    <w:rPr>
      <w:sz w:val="18"/>
      <w:szCs w:val="18"/>
    </w:rPr>
  </w:style>
  <w:style w:type="character" w:customStyle="1" w:styleId="16">
    <w:name w:val="日期 Char"/>
    <w:basedOn w:val="11"/>
    <w:link w:val="7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3ae7d472-c467-49eb-af7e-af21b60c9887</errorID>
      <errorWord>木垒县</errorWord>
      <group>L1_Knowledge</group>
      <groupName>知识性问题</groupName>
      <ability>L2_Location</ability>
      <abilityName>地名检查</abilityName>
      <candidateList>
        <item>木垒哈萨克自治县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182F1396</paraID>
      <start>205</start>
      <end>208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24d839a-f462-4076-818f-4016b270942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1587</Words>
  <Characters>1615</Characters>
  <Lines>36</Lines>
  <Paragraphs>10</Paragraphs>
  <TotalTime>12</TotalTime>
  <ScaleCrop>false</ScaleCrop>
  <LinksUpToDate>false</LinksUpToDate>
  <CharactersWithSpaces>1615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2026-05-18T10:19:00Z</dcterms:created>
  <dc:creator>think</dc:creator>
  <cp:lastModifiedBy>是大王啊</cp:lastModifiedBy>
  <cp:lastPrinted>2026-05-22T04:45:00Z</cp:lastPrinted>
  <dcterms:modified xsi:type="dcterms:W3CDTF">2026-05-22T11:26:56Z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eyJoZGlkIjoiMzEwNTM5NzYwMDRjMzkwZTVkZjY2ODkwMGIxNGU0OTUiLCJ1c2VySWQiOiIzNDQzNDAxOTkifQ==</vt:lpwstr>
  </property>
  <property fmtid="{D5CDD505-2E9C-101B-9397-08002B2CF9AE}" pid="3" name="KSOProductBuildVer">
    <vt:lpwstr>2052-12.1.0.26375</vt:lpwstr>
  </property>
  <property fmtid="{D5CDD505-2E9C-101B-9397-08002B2CF9AE}" pid="4" name="ICV">
    <vt:lpwstr>AE9149031A284CC19D8F1247DC030342_13</vt:lpwstr>
  </property>
</Properties>
</file>